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A97979" w14:textId="5390B5A0" w:rsidR="00A83315" w:rsidRDefault="00A83315">
      <w:pPr>
        <w:jc w:val="center"/>
        <w:rPr>
          <w:rFonts w:ascii="Arial" w:hAnsi="Arial"/>
          <w:b/>
          <w:sz w:val="28"/>
          <w:u w:val="single"/>
        </w:rPr>
      </w:pPr>
      <w:bookmarkStart w:id="0" w:name="_Toc493309627"/>
      <w:r>
        <w:rPr>
          <w:rFonts w:ascii="Arial" w:hAnsi="Arial"/>
          <w:b/>
          <w:sz w:val="28"/>
          <w:u w:val="single"/>
        </w:rPr>
        <w:t>CUSC - SECTION 1</w:t>
      </w:r>
    </w:p>
    <w:p w14:paraId="7FA5CF73" w14:textId="77777777" w:rsidR="00A83315" w:rsidRDefault="00A83315">
      <w:pPr>
        <w:jc w:val="center"/>
        <w:rPr>
          <w:rFonts w:ascii="Arial" w:hAnsi="Arial"/>
          <w:b/>
          <w:sz w:val="28"/>
          <w:u w:val="single"/>
        </w:rPr>
      </w:pPr>
    </w:p>
    <w:p w14:paraId="17146D56" w14:textId="1AA6BDF1" w:rsidR="00A83315" w:rsidRDefault="00A83315" w:rsidP="766F2441">
      <w:pPr>
        <w:jc w:val="center"/>
        <w:rPr>
          <w:rFonts w:ascii="Arial" w:hAnsi="Arial"/>
          <w:b/>
          <w:bCs/>
          <w:sz w:val="28"/>
          <w:szCs w:val="28"/>
          <w:u w:val="single"/>
        </w:rPr>
      </w:pPr>
      <w:r w:rsidRPr="766F2441">
        <w:rPr>
          <w:rFonts w:ascii="Arial" w:hAnsi="Arial"/>
          <w:b/>
          <w:bCs/>
          <w:sz w:val="28"/>
          <w:szCs w:val="28"/>
          <w:u w:val="single"/>
        </w:rPr>
        <w:t xml:space="preserve">APPLICABILITY OF SECTIONS AND RELATED </w:t>
      </w:r>
      <w:r>
        <w:br/>
      </w:r>
      <w:r w:rsidRPr="766F2441">
        <w:rPr>
          <w:rFonts w:ascii="Arial" w:hAnsi="Arial"/>
          <w:b/>
          <w:bCs/>
          <w:sz w:val="28"/>
          <w:szCs w:val="28"/>
          <w:u w:val="single"/>
        </w:rPr>
        <w:t xml:space="preserve">AGREEMENTS STRUCTURE </w:t>
      </w:r>
    </w:p>
    <w:p w14:paraId="05B327C8" w14:textId="77777777" w:rsidR="00A83315" w:rsidRDefault="00A83315">
      <w:pPr>
        <w:jc w:val="center"/>
        <w:rPr>
          <w:rFonts w:ascii="Arial" w:hAnsi="Arial"/>
          <w:b/>
          <w:sz w:val="28"/>
          <w:u w:val="single"/>
        </w:rPr>
      </w:pPr>
    </w:p>
    <w:p w14:paraId="4509C539" w14:textId="77777777" w:rsidR="00A83315" w:rsidRDefault="00A83315">
      <w:pPr>
        <w:jc w:val="center"/>
        <w:rPr>
          <w:rFonts w:ascii="Arial" w:hAnsi="Arial"/>
          <w:b/>
          <w:sz w:val="28"/>
          <w:u w:val="single"/>
        </w:rPr>
      </w:pPr>
    </w:p>
    <w:p w14:paraId="22E003EF" w14:textId="77777777" w:rsidR="00A83315" w:rsidRDefault="00A83315">
      <w:pPr>
        <w:jc w:val="center"/>
        <w:rPr>
          <w:rFonts w:ascii="Arial" w:hAnsi="Arial"/>
          <w:b/>
        </w:rPr>
      </w:pPr>
      <w:r>
        <w:rPr>
          <w:rFonts w:ascii="Arial" w:hAnsi="Arial"/>
          <w:b/>
          <w:sz w:val="28"/>
          <w:u w:val="single"/>
        </w:rPr>
        <w:t>CONTENTS</w:t>
      </w:r>
    </w:p>
    <w:p w14:paraId="0703B4B4" w14:textId="77777777" w:rsidR="00A83315" w:rsidRDefault="00A83315">
      <w:pPr>
        <w:pStyle w:val="BodyText"/>
        <w:rPr>
          <w:rFonts w:ascii="Arial" w:hAnsi="Arial"/>
          <w:b/>
        </w:rPr>
      </w:pPr>
    </w:p>
    <w:p w14:paraId="34381ECE" w14:textId="1CF92D2A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Introduction</w:t>
      </w:r>
    </w:p>
    <w:p w14:paraId="68028E43" w14:textId="77777777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Applicability</w:t>
      </w:r>
    </w:p>
    <w:p w14:paraId="4518A0D8" w14:textId="77777777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Bilateral Agreements, Construction Agreements and Mandatory Services Agreements</w:t>
      </w:r>
    </w:p>
    <w:p w14:paraId="5CDF45A6" w14:textId="77777777" w:rsidR="00113C86" w:rsidRDefault="00113C86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Connect and Manage Arrangements</w:t>
      </w:r>
    </w:p>
    <w:p w14:paraId="7C7FE092" w14:textId="77777777" w:rsidR="00843923" w:rsidRDefault="00843923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OTSDUW arrangements</w:t>
      </w:r>
    </w:p>
    <w:p w14:paraId="50D73720" w14:textId="77777777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 xml:space="preserve">Categories of Use Without Bilateral Agreements </w:t>
      </w:r>
    </w:p>
    <w:p w14:paraId="6B6AAAA7" w14:textId="77777777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Bella Application</w:t>
      </w:r>
    </w:p>
    <w:p w14:paraId="7621B550" w14:textId="77777777" w:rsidR="00A83315" w:rsidRDefault="00A83315" w:rsidP="00791DA4">
      <w:pPr>
        <w:pStyle w:val="Heading3"/>
        <w:spacing w:after="360"/>
        <w:ind w:left="1276" w:hanging="850"/>
        <w:rPr>
          <w:rFonts w:ascii="Arial" w:hAnsi="Arial"/>
        </w:rPr>
      </w:pPr>
      <w:r>
        <w:rPr>
          <w:rFonts w:ascii="Arial" w:hAnsi="Arial"/>
        </w:rPr>
        <w:t>Authority’s Right to Determine in Respect of a Bella</w:t>
      </w:r>
    </w:p>
    <w:p w14:paraId="0635A697" w14:textId="77777777" w:rsidR="00A83315" w:rsidRDefault="00A83315">
      <w:pPr>
        <w:pStyle w:val="Heading1"/>
        <w:keepNext w:val="0"/>
        <w:pageBreakBefore w:val="0"/>
        <w:spacing w:before="0" w:after="360"/>
        <w:rPr>
          <w:rFonts w:ascii="Arial" w:hAnsi="Arial"/>
          <w:sz w:val="24"/>
          <w:u w:val="single"/>
        </w:rPr>
      </w:pPr>
    </w:p>
    <w:p w14:paraId="5344B151" w14:textId="77777777" w:rsidR="00A83315" w:rsidRDefault="00A83315">
      <w:pPr>
        <w:pStyle w:val="Heading1"/>
        <w:keepNext w:val="0"/>
        <w:pageBreakBefore w:val="0"/>
        <w:spacing w:before="0" w:after="360"/>
        <w:rPr>
          <w:rFonts w:ascii="Arial" w:hAnsi="Arial"/>
          <w:sz w:val="24"/>
          <w:u w:val="single"/>
        </w:rPr>
      </w:pPr>
    </w:p>
    <w:p w14:paraId="0D534EB0" w14:textId="77777777" w:rsidR="00A83315" w:rsidRDefault="00A83315">
      <w:pPr>
        <w:pStyle w:val="Heading1"/>
        <w:keepNext w:val="0"/>
        <w:pageBreakBefore w:val="0"/>
        <w:spacing w:before="0" w:after="360"/>
        <w:rPr>
          <w:rFonts w:ascii="Arial" w:hAnsi="Arial"/>
          <w:sz w:val="24"/>
          <w:u w:val="single"/>
        </w:rPr>
        <w:sectPr w:rsidR="00A83315"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418" w:right="1701" w:bottom="1418" w:left="1701" w:header="720" w:footer="720" w:gutter="0"/>
          <w:paperSrc w:first="11" w:other="11"/>
          <w:cols w:space="720"/>
        </w:sectPr>
      </w:pPr>
    </w:p>
    <w:p w14:paraId="4FFE7CBE" w14:textId="77777777" w:rsidR="00A83315" w:rsidRDefault="00A83315">
      <w:pPr>
        <w:pStyle w:val="Heading1"/>
        <w:keepNext w:val="0"/>
        <w:pageBreakBefore w:val="0"/>
        <w:spacing w:before="0" w:after="360"/>
        <w:rPr>
          <w:rFonts w:ascii="Arial" w:hAnsi="Arial"/>
          <w:sz w:val="24"/>
          <w:u w:val="single"/>
        </w:rPr>
      </w:pPr>
      <w:r>
        <w:rPr>
          <w:rFonts w:ascii="Arial" w:hAnsi="Arial"/>
          <w:sz w:val="24"/>
          <w:u w:val="single"/>
        </w:rPr>
        <w:lastRenderedPageBreak/>
        <w:t>CUSC - SECTION 1</w:t>
      </w:r>
      <w:r>
        <w:rPr>
          <w:rFonts w:ascii="Arial" w:hAnsi="Arial"/>
          <w:sz w:val="24"/>
          <w:u w:val="single"/>
        </w:rPr>
        <w:br/>
      </w:r>
      <w:r>
        <w:rPr>
          <w:rFonts w:ascii="Arial" w:hAnsi="Arial"/>
          <w:sz w:val="24"/>
          <w:u w:val="single"/>
        </w:rPr>
        <w:br/>
        <w:t>APPLICABILITY OF SECTIONS</w:t>
      </w:r>
      <w:bookmarkEnd w:id="0"/>
      <w:r>
        <w:rPr>
          <w:rFonts w:ascii="Arial" w:hAnsi="Arial"/>
          <w:sz w:val="24"/>
          <w:u w:val="single"/>
        </w:rPr>
        <w:t xml:space="preserve"> AND RELATED </w:t>
      </w:r>
      <w:r>
        <w:rPr>
          <w:rFonts w:ascii="Arial" w:hAnsi="Arial"/>
          <w:sz w:val="24"/>
          <w:u w:val="single"/>
        </w:rPr>
        <w:br/>
        <w:t>AGREEMENTS STRUCTURE</w:t>
      </w:r>
    </w:p>
    <w:p w14:paraId="710477D0" w14:textId="77777777" w:rsidR="00A83315" w:rsidRDefault="00A83315">
      <w:pPr>
        <w:pStyle w:val="Heading2"/>
        <w:keepNext w:val="0"/>
        <w:spacing w:after="120"/>
        <w:rPr>
          <w:rFonts w:ascii="Arial" w:hAnsi="Arial"/>
          <w:b w:val="0"/>
          <w:vanish/>
        </w:rPr>
      </w:pPr>
      <w:r>
        <w:rPr>
          <w:rFonts w:ascii="Arial" w:hAnsi="Arial"/>
          <w:b w:val="0"/>
          <w:vanish/>
        </w:rPr>
        <w:t>hidden</w:t>
      </w:r>
    </w:p>
    <w:p w14:paraId="53754AE4" w14:textId="77777777" w:rsidR="00A83315" w:rsidRDefault="00A75266" w:rsidP="00A75266">
      <w:pPr>
        <w:pStyle w:val="Heading3"/>
        <w:ind w:left="1701" w:hanging="1275"/>
        <w:rPr>
          <w:rFonts w:ascii="Arial" w:hAnsi="Arial"/>
          <w:b/>
        </w:rPr>
      </w:pPr>
      <w:r>
        <w:rPr>
          <w:rFonts w:ascii="Arial" w:hAnsi="Arial"/>
          <w:b/>
        </w:rPr>
        <w:t xml:space="preserve">   </w:t>
      </w:r>
      <w:r w:rsidR="00A83315">
        <w:rPr>
          <w:rFonts w:ascii="Arial" w:hAnsi="Arial"/>
          <w:b/>
        </w:rPr>
        <w:t>INTRODUCTION</w:t>
      </w:r>
    </w:p>
    <w:p w14:paraId="55C6EF0F" w14:textId="5D30A9B5" w:rsidR="00A75266" w:rsidRPr="00A75266" w:rsidRDefault="00A75266">
      <w:pPr>
        <w:pStyle w:val="Heading4"/>
        <w:jc w:val="both"/>
        <w:rPr>
          <w:rFonts w:ascii="Arial" w:hAnsi="Arial" w:cs="Arial"/>
        </w:rPr>
      </w:pPr>
      <w:r w:rsidRPr="007A61A9">
        <w:rPr>
          <w:rFonts w:ascii="Arial" w:hAnsi="Arial" w:cs="Arial"/>
          <w:b/>
        </w:rPr>
        <w:t>The Company</w:t>
      </w:r>
      <w:r w:rsidRPr="00A75266">
        <w:rPr>
          <w:rFonts w:ascii="Arial" w:hAnsi="Arial" w:cs="Arial"/>
        </w:rPr>
        <w:t xml:space="preserve"> is obliged by the </w:t>
      </w:r>
      <w:r w:rsidR="002C23E4" w:rsidRPr="005A2D71">
        <w:rPr>
          <w:rFonts w:ascii="Arial" w:hAnsi="Arial" w:cs="Arial"/>
          <w:b/>
          <w:bCs/>
        </w:rPr>
        <w:t xml:space="preserve">ESO </w:t>
      </w:r>
      <w:r w:rsidRPr="007A61A9">
        <w:rPr>
          <w:rFonts w:ascii="Arial" w:hAnsi="Arial" w:cs="Arial"/>
          <w:b/>
        </w:rPr>
        <w:t>Licence</w:t>
      </w:r>
      <w:r w:rsidRPr="00A75266">
        <w:rPr>
          <w:rFonts w:ascii="Arial" w:hAnsi="Arial" w:cs="Arial"/>
        </w:rPr>
        <w:t xml:space="preserve"> to maintain the </w:t>
      </w:r>
      <w:r w:rsidRPr="007A61A9">
        <w:rPr>
          <w:rFonts w:ascii="Arial" w:hAnsi="Arial" w:cs="Arial"/>
          <w:b/>
        </w:rPr>
        <w:t>CUSC</w:t>
      </w:r>
      <w:r w:rsidRPr="00A75266">
        <w:rPr>
          <w:rFonts w:ascii="Arial" w:hAnsi="Arial" w:cs="Arial"/>
        </w:rPr>
        <w:t xml:space="preserve"> and to enter into arrangements for connection and use of system with </w:t>
      </w:r>
      <w:r w:rsidRPr="007A61A9">
        <w:rPr>
          <w:rFonts w:ascii="Arial" w:hAnsi="Arial" w:cs="Arial"/>
          <w:b/>
        </w:rPr>
        <w:t>Users</w:t>
      </w:r>
      <w:r w:rsidRPr="00A75266">
        <w:rPr>
          <w:rFonts w:ascii="Arial" w:hAnsi="Arial" w:cs="Arial"/>
        </w:rPr>
        <w:t xml:space="preserve"> pursuant to its terms.</w:t>
      </w:r>
    </w:p>
    <w:p w14:paraId="4BCDF14F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is divided into different sections, including sections dealing specifically with </w:t>
      </w:r>
      <w:r>
        <w:rPr>
          <w:rFonts w:ascii="Arial" w:hAnsi="Arial"/>
          <w:b/>
        </w:rPr>
        <w:t xml:space="preserve">Connection </w:t>
      </w:r>
      <w:r>
        <w:rPr>
          <w:rFonts w:ascii="Arial" w:hAnsi="Arial"/>
        </w:rPr>
        <w:t xml:space="preserve">to and </w:t>
      </w:r>
      <w:r>
        <w:rPr>
          <w:rFonts w:ascii="Arial" w:hAnsi="Arial"/>
          <w:b/>
        </w:rPr>
        <w:t>Use of System</w:t>
      </w:r>
      <w:r>
        <w:rPr>
          <w:rFonts w:ascii="Arial" w:hAnsi="Arial"/>
        </w:rPr>
        <w:t xml:space="preserve">, the provision of </w:t>
      </w:r>
      <w:r>
        <w:rPr>
          <w:rFonts w:ascii="Arial" w:hAnsi="Arial"/>
          <w:b/>
        </w:rPr>
        <w:t>Balancing Services, Interconnectors</w:t>
      </w:r>
      <w:r>
        <w:rPr>
          <w:rFonts w:ascii="Arial" w:hAnsi="Arial"/>
        </w:rPr>
        <w:t xml:space="preserve"> and other sections of more general application.</w:t>
      </w:r>
    </w:p>
    <w:p w14:paraId="36AF3BE4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Compliance with the various sections by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is dependent on the nature of that </w:t>
      </w:r>
      <w:r>
        <w:rPr>
          <w:rFonts w:ascii="Arial" w:hAnsi="Arial"/>
          <w:b/>
        </w:rPr>
        <w:t>User’s</w:t>
      </w:r>
      <w:r>
        <w:rPr>
          <w:rFonts w:ascii="Arial" w:hAnsi="Arial"/>
        </w:rPr>
        <w:t xml:space="preserve"> connection and/or use in any given instance.  A </w:t>
      </w:r>
      <w:r>
        <w:rPr>
          <w:rFonts w:ascii="Arial" w:hAnsi="Arial"/>
          <w:b/>
        </w:rPr>
        <w:t xml:space="preserve">User </w:t>
      </w:r>
      <w:r>
        <w:rPr>
          <w:rFonts w:ascii="Arial" w:hAnsi="Arial"/>
        </w:rPr>
        <w:t xml:space="preserve">may be party to the </w:t>
      </w:r>
      <w:r>
        <w:rPr>
          <w:rFonts w:ascii="Arial" w:hAnsi="Arial"/>
          <w:b/>
        </w:rPr>
        <w:t xml:space="preserve">CUSC </w:t>
      </w:r>
      <w:r>
        <w:rPr>
          <w:rFonts w:ascii="Arial" w:hAnsi="Arial"/>
        </w:rPr>
        <w:t>in a number of different categories.</w:t>
      </w:r>
    </w:p>
    <w:p w14:paraId="7B996BA6" w14:textId="77777777" w:rsidR="00A83315" w:rsidRDefault="00A83315">
      <w:pPr>
        <w:pStyle w:val="Heading4"/>
        <w:spacing w:after="360"/>
        <w:jc w:val="both"/>
        <w:rPr>
          <w:rFonts w:ascii="Arial" w:hAnsi="Arial"/>
        </w:rPr>
      </w:pPr>
      <w:r>
        <w:rPr>
          <w:rFonts w:ascii="Arial" w:hAnsi="Arial"/>
        </w:rPr>
        <w:t xml:space="preserve">This Section also deals with the requirement for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to enter into </w:t>
      </w:r>
      <w:r>
        <w:rPr>
          <w:rFonts w:ascii="Arial" w:hAnsi="Arial"/>
          <w:b/>
        </w:rPr>
        <w:t>Bilateral Agreements</w:t>
      </w:r>
      <w:r>
        <w:rPr>
          <w:rFonts w:ascii="Arial" w:hAnsi="Arial"/>
        </w:rPr>
        <w:t xml:space="preserve">, </w:t>
      </w:r>
      <w:r>
        <w:rPr>
          <w:rFonts w:ascii="Arial" w:hAnsi="Arial"/>
          <w:b/>
        </w:rPr>
        <w:t>Construction Agreements</w:t>
      </w:r>
      <w:r>
        <w:rPr>
          <w:rFonts w:ascii="Arial" w:hAnsi="Arial"/>
        </w:rPr>
        <w:t xml:space="preserve"> and </w:t>
      </w:r>
      <w:r>
        <w:rPr>
          <w:rFonts w:ascii="Arial" w:hAnsi="Arial"/>
          <w:b/>
        </w:rPr>
        <w:t>Mandatory Services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Agreements</w:t>
      </w:r>
      <w:r>
        <w:rPr>
          <w:rFonts w:ascii="Arial" w:hAnsi="Arial"/>
        </w:rPr>
        <w:t>.</w:t>
      </w:r>
    </w:p>
    <w:p w14:paraId="47C3A6A1" w14:textId="77777777" w:rsidR="00A83315" w:rsidRDefault="00A83315">
      <w:pPr>
        <w:pStyle w:val="Heading4"/>
        <w:spacing w:after="360"/>
        <w:jc w:val="both"/>
        <w:rPr>
          <w:rFonts w:ascii="Arial" w:hAnsi="Arial"/>
        </w:rPr>
      </w:pPr>
      <w:r>
        <w:rPr>
          <w:rFonts w:ascii="Arial" w:hAnsi="Arial"/>
        </w:rPr>
        <w:t xml:space="preserve">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and the proforma </w:t>
      </w:r>
      <w:r>
        <w:rPr>
          <w:rFonts w:ascii="Arial" w:hAnsi="Arial"/>
          <w:b/>
        </w:rPr>
        <w:t>Bilateral Agreements</w:t>
      </w:r>
      <w:r>
        <w:rPr>
          <w:rFonts w:ascii="Arial" w:hAnsi="Arial"/>
        </w:rPr>
        <w:t xml:space="preserve"> set out as Exhibits 1, 2 and 5 of Schedule 2 are drafted to reflect the standard terms in relation to </w:t>
      </w:r>
      <w:r>
        <w:rPr>
          <w:rFonts w:ascii="Arial" w:hAnsi="Arial"/>
          <w:b/>
        </w:rPr>
        <w:t>The Company’s</w:t>
      </w:r>
      <w:r>
        <w:rPr>
          <w:rFonts w:ascii="Arial" w:hAnsi="Arial"/>
        </w:rPr>
        <w:t xml:space="preserve"> charges (an indicative price agreement).  Where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chooses to have a different charging option, where provided for in the </w:t>
      </w:r>
      <w:r>
        <w:rPr>
          <w:rFonts w:ascii="Arial" w:hAnsi="Arial"/>
          <w:b/>
        </w:rPr>
        <w:t>Charging Statements</w:t>
      </w:r>
      <w:r>
        <w:rPr>
          <w:rFonts w:ascii="Arial" w:hAnsi="Arial"/>
        </w:rPr>
        <w:t xml:space="preserve"> current at the time of application for the relevant </w:t>
      </w:r>
      <w:r>
        <w:rPr>
          <w:rFonts w:ascii="Arial" w:hAnsi="Arial"/>
          <w:b/>
        </w:rPr>
        <w:t>Bilateral Agreement</w:t>
      </w:r>
      <w:r>
        <w:rPr>
          <w:rFonts w:ascii="Arial" w:hAnsi="Arial"/>
        </w:rPr>
        <w:t xml:space="preserve">, that </w:t>
      </w:r>
      <w:r>
        <w:rPr>
          <w:rFonts w:ascii="Arial" w:hAnsi="Arial"/>
          <w:b/>
        </w:rPr>
        <w:t>Bilateral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Agreement</w:t>
      </w:r>
      <w:r>
        <w:rPr>
          <w:rFonts w:ascii="Arial" w:hAnsi="Arial"/>
        </w:rPr>
        <w:t xml:space="preserve"> will provide for the specific terms relating to the charging option and for the relevant paragraphs of Section 2 to apply (or be disapplied) subject to those specific terms.  This may lead to the areas covered by the relevant </w:t>
      </w:r>
      <w:r>
        <w:rPr>
          <w:rFonts w:ascii="Arial" w:hAnsi="Arial"/>
          <w:b/>
        </w:rPr>
        <w:t>Bilateral Agreement</w:t>
      </w:r>
      <w:r>
        <w:rPr>
          <w:rFonts w:ascii="Arial" w:hAnsi="Arial"/>
        </w:rPr>
        <w:t xml:space="preserve"> being wider in certain circumstances.</w:t>
      </w:r>
    </w:p>
    <w:p w14:paraId="37DC5AE9" w14:textId="77777777" w:rsidR="00A83315" w:rsidRDefault="00025008" w:rsidP="00533B2F">
      <w:pPr>
        <w:pStyle w:val="Heading3"/>
        <w:ind w:left="0" w:firstLine="426"/>
        <w:rPr>
          <w:rFonts w:ascii="Arial" w:hAnsi="Arial"/>
          <w:b/>
        </w:rPr>
      </w:pPr>
      <w:r>
        <w:rPr>
          <w:rFonts w:ascii="Arial" w:hAnsi="Arial"/>
          <w:b/>
        </w:rPr>
        <w:t xml:space="preserve">      </w:t>
      </w:r>
      <w:r w:rsidR="00A83315">
        <w:rPr>
          <w:rFonts w:ascii="Arial" w:hAnsi="Arial"/>
          <w:b/>
        </w:rPr>
        <w:t>APPLICABILITY</w:t>
      </w:r>
    </w:p>
    <w:p w14:paraId="1B98701E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is required to comply with the various Sections of 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as provided for in this Section 1.  Each Section may contain further detail in relation to particular categories of connection and/or use.</w:t>
      </w:r>
    </w:p>
    <w:p w14:paraId="4211EFB6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The different categories of connection and/or use reflect the types of utilisation which can exist.  For example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could have a directly connected </w:t>
      </w:r>
      <w:r>
        <w:rPr>
          <w:rFonts w:ascii="Arial" w:hAnsi="Arial"/>
          <w:b/>
        </w:rPr>
        <w:t xml:space="preserve">Power Station </w:t>
      </w:r>
      <w:r>
        <w:rPr>
          <w:rFonts w:ascii="Arial" w:hAnsi="Arial"/>
        </w:rPr>
        <w:t xml:space="preserve">and also be acting as a </w:t>
      </w:r>
      <w:r>
        <w:rPr>
          <w:rFonts w:ascii="Arial" w:hAnsi="Arial"/>
          <w:b/>
        </w:rPr>
        <w:t xml:space="preserve">Supplier.  </w:t>
      </w:r>
      <w:r>
        <w:rPr>
          <w:rFonts w:ascii="Arial" w:hAnsi="Arial"/>
        </w:rPr>
        <w:t xml:space="preserve">In that case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will need to comply in relation to two categories of connection and/or use, and its obligations in relation to each will differ.</w:t>
      </w:r>
    </w:p>
    <w:p w14:paraId="4525F787" w14:textId="2D44CE60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lastRenderedPageBreak/>
        <w:t>Section 1, Sections 5 to 8</w:t>
      </w:r>
      <w:r w:rsidR="000822AB">
        <w:rPr>
          <w:rFonts w:ascii="Arial" w:hAnsi="Arial"/>
        </w:rPr>
        <w:t>,</w:t>
      </w:r>
      <w:r>
        <w:rPr>
          <w:rFonts w:ascii="Arial" w:hAnsi="Arial"/>
        </w:rPr>
        <w:t xml:space="preserve"> 11</w:t>
      </w:r>
      <w:r w:rsidR="000822AB">
        <w:rPr>
          <w:rFonts w:ascii="Arial" w:hAnsi="Arial"/>
        </w:rPr>
        <w:t xml:space="preserve"> and 14</w:t>
      </w:r>
      <w:r>
        <w:rPr>
          <w:rFonts w:ascii="Arial" w:hAnsi="Arial"/>
        </w:rPr>
        <w:t xml:space="preserve"> of the</w:t>
      </w:r>
      <w:r>
        <w:rPr>
          <w:rFonts w:ascii="Arial" w:hAnsi="Arial"/>
          <w:b/>
        </w:rPr>
        <w:t xml:space="preserve"> CUSC</w:t>
      </w:r>
      <w:r>
        <w:rPr>
          <w:rFonts w:ascii="Arial" w:hAnsi="Arial"/>
        </w:rPr>
        <w:t xml:space="preserve"> apply to all categories of connection and/or use, and therefore should be complied with by all </w:t>
      </w:r>
      <w:r>
        <w:rPr>
          <w:rFonts w:ascii="Arial" w:hAnsi="Arial"/>
          <w:b/>
        </w:rPr>
        <w:t>Users</w:t>
      </w:r>
      <w:r>
        <w:rPr>
          <w:rFonts w:ascii="Arial" w:hAnsi="Arial"/>
        </w:rPr>
        <w:t xml:space="preserve">, subject as specifically provided in those Sections.  Section 4 of 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applies to </w:t>
      </w:r>
      <w:r>
        <w:rPr>
          <w:rFonts w:ascii="Arial" w:hAnsi="Arial"/>
          <w:b/>
        </w:rPr>
        <w:t>Users</w:t>
      </w:r>
      <w:r>
        <w:rPr>
          <w:rFonts w:ascii="Arial" w:hAnsi="Arial"/>
        </w:rPr>
        <w:t xml:space="preserve"> who provide </w:t>
      </w:r>
      <w:r>
        <w:rPr>
          <w:rFonts w:ascii="Arial" w:hAnsi="Arial"/>
          <w:b/>
        </w:rPr>
        <w:t>Balancing Services</w:t>
      </w:r>
      <w:r>
        <w:rPr>
          <w:rFonts w:ascii="Arial" w:hAnsi="Arial"/>
        </w:rPr>
        <w:t xml:space="preserve"> to </w:t>
      </w:r>
      <w:r>
        <w:rPr>
          <w:rFonts w:ascii="Arial" w:hAnsi="Arial"/>
          <w:b/>
        </w:rPr>
        <w:t>The Company</w:t>
      </w:r>
      <w:r>
        <w:rPr>
          <w:rFonts w:ascii="Arial" w:hAnsi="Arial"/>
        </w:rPr>
        <w:t xml:space="preserve">, and contains its own provisions on applicability to such </w:t>
      </w:r>
      <w:r>
        <w:rPr>
          <w:rFonts w:ascii="Arial" w:hAnsi="Arial"/>
          <w:b/>
        </w:rPr>
        <w:t>Users</w:t>
      </w:r>
      <w:r>
        <w:rPr>
          <w:rFonts w:ascii="Arial" w:hAnsi="Arial"/>
        </w:rPr>
        <w:t>.</w:t>
      </w:r>
    </w:p>
    <w:p w14:paraId="5C95CAC9" w14:textId="0C4447DE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>In relation to Sections 2, 3</w:t>
      </w:r>
      <w:r w:rsidR="006E5337">
        <w:rPr>
          <w:rFonts w:ascii="Arial" w:hAnsi="Arial"/>
        </w:rPr>
        <w:t>, 9</w:t>
      </w:r>
      <w:r w:rsidR="000822AB">
        <w:rPr>
          <w:rFonts w:ascii="Arial" w:hAnsi="Arial"/>
        </w:rPr>
        <w:t>,</w:t>
      </w:r>
      <w:r>
        <w:rPr>
          <w:rFonts w:ascii="Arial" w:hAnsi="Arial"/>
        </w:rPr>
        <w:t xml:space="preserve"> </w:t>
      </w:r>
      <w:r w:rsidR="006E5337">
        <w:rPr>
          <w:rFonts w:ascii="Arial" w:hAnsi="Arial"/>
        </w:rPr>
        <w:t>15</w:t>
      </w:r>
      <w:r w:rsidR="004742AD">
        <w:rPr>
          <w:rFonts w:ascii="Arial" w:hAnsi="Arial"/>
        </w:rPr>
        <w:t xml:space="preserve"> and 16</w:t>
      </w:r>
      <w:r>
        <w:rPr>
          <w:rFonts w:ascii="Arial" w:hAnsi="Arial"/>
        </w:rPr>
        <w:t xml:space="preserve"> the following table sets out the applicability of those Sections in addition to those Sections referred to in Paragraph 1.2.3:</w:t>
      </w:r>
    </w:p>
    <w:tbl>
      <w:tblPr>
        <w:tblW w:w="8054" w:type="dxa"/>
        <w:tblInd w:w="141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3969"/>
        <w:gridCol w:w="3518"/>
      </w:tblGrid>
      <w:tr w:rsidR="00A83315" w14:paraId="57D09EFC" w14:textId="77777777" w:rsidTr="00533B2F">
        <w:trPr>
          <w:trHeight w:val="300"/>
          <w:tblHeader/>
        </w:trPr>
        <w:tc>
          <w:tcPr>
            <w:tcW w:w="567" w:type="dxa"/>
            <w:shd w:val="clear" w:color="auto" w:fill="auto"/>
          </w:tcPr>
          <w:p w14:paraId="79916B90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  <w:b/>
              </w:rPr>
            </w:pPr>
          </w:p>
        </w:tc>
        <w:tc>
          <w:tcPr>
            <w:tcW w:w="3969" w:type="dxa"/>
            <w:shd w:val="clear" w:color="auto" w:fill="auto"/>
          </w:tcPr>
          <w:p w14:paraId="5AD87EC1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  <w:b/>
              </w:rPr>
            </w:pPr>
            <w:r w:rsidRPr="00E85B9C">
              <w:rPr>
                <w:rFonts w:ascii="Arial" w:hAnsi="Arial"/>
                <w:b/>
              </w:rPr>
              <w:t>Categories</w:t>
            </w:r>
          </w:p>
        </w:tc>
        <w:tc>
          <w:tcPr>
            <w:tcW w:w="3518" w:type="dxa"/>
            <w:shd w:val="clear" w:color="auto" w:fill="auto"/>
          </w:tcPr>
          <w:p w14:paraId="3E838D4D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  <w:b/>
              </w:rPr>
            </w:pPr>
            <w:r w:rsidRPr="00E85B9C">
              <w:rPr>
                <w:rFonts w:ascii="Arial" w:hAnsi="Arial"/>
                <w:b/>
              </w:rPr>
              <w:t>Applicable Sections</w:t>
            </w:r>
          </w:p>
        </w:tc>
      </w:tr>
      <w:tr w:rsidR="00A83315" w14:paraId="02FA29F5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0057B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1.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F3B04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Power Station directly connected to the GB Transmission System</w:t>
            </w:r>
            <w:r w:rsidR="00CA731F" w:rsidRPr="00E85B9C">
              <w:rPr>
                <w:rFonts w:ascii="Arial" w:hAnsi="Arial"/>
              </w:rPr>
              <w:t xml:space="preserve"> (including in the case of OTSDUW Build, a Power Station connected prior to the OTSUA Transfer Time by means of OTSUA)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D7E1B1" w14:textId="04F643FB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2 and 3</w:t>
            </w:r>
            <w:r w:rsidR="007820D4" w:rsidRPr="00E85B9C">
              <w:rPr>
                <w:rFonts w:ascii="Arial" w:hAnsi="Arial"/>
              </w:rPr>
              <w:t xml:space="preserve"> and 15</w:t>
            </w:r>
            <w:r w:rsidR="0088595A">
              <w:rPr>
                <w:rFonts w:ascii="Arial" w:hAnsi="Arial"/>
              </w:rPr>
              <w:t xml:space="preserve"> and 16</w:t>
            </w:r>
          </w:p>
        </w:tc>
      </w:tr>
      <w:tr w:rsidR="00A83315" w14:paraId="37A1E9A2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2849A2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2.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9DBD71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Non-Embedded Customer Site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7996FB" w14:textId="6A71CD3E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 xml:space="preserve">2 </w:t>
            </w:r>
            <w:r w:rsidR="0088595A">
              <w:rPr>
                <w:rFonts w:ascii="Arial" w:hAnsi="Arial"/>
              </w:rPr>
              <w:t>and 16</w:t>
            </w:r>
          </w:p>
        </w:tc>
      </w:tr>
      <w:tr w:rsidR="00A83315" w14:paraId="7962E281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CCC82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E7D35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Distribution System directly connected to the GB Transmission System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615E6" w14:textId="73D2EF12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 xml:space="preserve">2 </w:t>
            </w:r>
            <w:r w:rsidR="007820D4" w:rsidRPr="00E85B9C">
              <w:rPr>
                <w:rFonts w:ascii="Arial" w:hAnsi="Arial"/>
              </w:rPr>
              <w:t xml:space="preserve">and </w:t>
            </w:r>
            <w:r w:rsidR="00E34B15">
              <w:rPr>
                <w:rFonts w:ascii="Arial" w:hAnsi="Arial"/>
              </w:rPr>
              <w:t>(</w:t>
            </w:r>
            <w:r w:rsidR="007820D4" w:rsidRPr="00E85B9C">
              <w:rPr>
                <w:rFonts w:ascii="Arial" w:hAnsi="Arial"/>
              </w:rPr>
              <w:t xml:space="preserve">where a </w:t>
            </w:r>
            <w:r w:rsidR="007820D4" w:rsidRPr="009C453D">
              <w:rPr>
                <w:rFonts w:ascii="Arial" w:hAnsi="Arial"/>
                <w:b/>
                <w:bCs/>
              </w:rPr>
              <w:t>Construction Agreement</w:t>
            </w:r>
            <w:r w:rsidR="007820D4" w:rsidRPr="00E85B9C">
              <w:rPr>
                <w:rFonts w:ascii="Arial" w:hAnsi="Arial"/>
              </w:rPr>
              <w:t xml:space="preserve"> is associated with </w:t>
            </w:r>
            <w:r w:rsidR="007820D4" w:rsidRPr="009C453D">
              <w:rPr>
                <w:rFonts w:ascii="Arial" w:hAnsi="Arial"/>
                <w:b/>
                <w:bCs/>
              </w:rPr>
              <w:t>Distributed Generation</w:t>
            </w:r>
            <w:r w:rsidR="00E34B15">
              <w:rPr>
                <w:rFonts w:ascii="Arial" w:hAnsi="Arial"/>
              </w:rPr>
              <w:t>)</w:t>
            </w:r>
            <w:r w:rsidR="007820D4" w:rsidRPr="00E85B9C">
              <w:rPr>
                <w:rFonts w:ascii="Arial" w:hAnsi="Arial"/>
              </w:rPr>
              <w:t xml:space="preserve"> </w:t>
            </w:r>
            <w:r w:rsidR="007820D4" w:rsidRPr="006A2625">
              <w:rPr>
                <w:rFonts w:ascii="Arial" w:hAnsi="Arial"/>
              </w:rPr>
              <w:t>15</w:t>
            </w:r>
            <w:r w:rsidR="00AD03EF" w:rsidRPr="006A2625">
              <w:rPr>
                <w:rFonts w:ascii="Arial" w:hAnsi="Arial"/>
              </w:rPr>
              <w:t xml:space="preserve"> </w:t>
            </w:r>
            <w:r w:rsidR="00AD03EF" w:rsidRPr="006A2625">
              <w:rPr>
                <w:rFonts w:ascii="Arial" w:hAnsi="Arial" w:cs="Arial"/>
                <w:szCs w:val="24"/>
              </w:rPr>
              <w:t xml:space="preserve">and (except where a </w:t>
            </w:r>
            <w:r w:rsidR="00AD03EF" w:rsidRPr="006A2625">
              <w:rPr>
                <w:rFonts w:ascii="Arial" w:hAnsi="Arial" w:cs="Arial"/>
                <w:b/>
                <w:bCs/>
                <w:szCs w:val="24"/>
              </w:rPr>
              <w:t xml:space="preserve">Construction Agreement </w:t>
            </w:r>
            <w:r w:rsidR="00AD03EF" w:rsidRPr="006A2625">
              <w:rPr>
                <w:rFonts w:ascii="Arial" w:hAnsi="Arial" w:cs="Arial"/>
                <w:szCs w:val="24"/>
              </w:rPr>
              <w:t xml:space="preserve">is required because of a connection to that </w:t>
            </w:r>
            <w:r w:rsidR="00AD03EF" w:rsidRPr="006A2625">
              <w:rPr>
                <w:rFonts w:ascii="Arial" w:hAnsi="Arial" w:cs="Arial"/>
                <w:b/>
                <w:bCs/>
                <w:szCs w:val="24"/>
              </w:rPr>
              <w:t>Distribution System</w:t>
            </w:r>
            <w:r w:rsidR="00AD03EF" w:rsidRPr="006A2625">
              <w:rPr>
                <w:rFonts w:ascii="Arial" w:hAnsi="Arial" w:cs="Arial"/>
                <w:szCs w:val="24"/>
              </w:rPr>
              <w:t xml:space="preserve"> and the</w:t>
            </w:r>
            <w:r w:rsidR="00AD03EF" w:rsidRPr="006A2625">
              <w:rPr>
                <w:rFonts w:ascii="Arial" w:hAnsi="Arial" w:cs="Arial"/>
                <w:b/>
                <w:bCs/>
                <w:szCs w:val="24"/>
              </w:rPr>
              <w:t xml:space="preserve"> Distribution Queue Management Process</w:t>
            </w:r>
            <w:r w:rsidR="00AD03EF" w:rsidRPr="006A2625">
              <w:rPr>
                <w:rFonts w:ascii="Arial" w:hAnsi="Arial" w:cs="Arial"/>
                <w:szCs w:val="24"/>
              </w:rPr>
              <w:t xml:space="preserve"> applies) 16</w:t>
            </w:r>
          </w:p>
        </w:tc>
      </w:tr>
      <w:tr w:rsidR="00A83315" w14:paraId="601D4FB5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9879C7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4.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84BE81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Suppliers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8D3454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 only</w:t>
            </w:r>
          </w:p>
        </w:tc>
      </w:tr>
      <w:tr w:rsidR="00A83315" w14:paraId="0B22A144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7C0BF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5.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A5219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 xml:space="preserve">Embedded Power Station </w:t>
            </w:r>
            <w:r w:rsidRPr="00E85B9C">
              <w:rPr>
                <w:rFonts w:ascii="Arial" w:hAnsi="Arial"/>
                <w:bCs/>
              </w:rPr>
              <w:t xml:space="preserve">except those which are the subject of a </w:t>
            </w:r>
            <w:r w:rsidRPr="00E85B9C">
              <w:rPr>
                <w:rFonts w:ascii="Arial" w:hAnsi="Arial"/>
              </w:rPr>
              <w:t>BELLA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C8CCF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 only</w:t>
            </w:r>
            <w:r w:rsidR="007820D4" w:rsidRPr="00E85B9C">
              <w:rPr>
                <w:rFonts w:ascii="Arial" w:hAnsi="Arial"/>
              </w:rPr>
              <w:t xml:space="preserve"> and, where the subject of a BEGA, 15</w:t>
            </w:r>
          </w:p>
        </w:tc>
      </w:tr>
      <w:tr w:rsidR="00A83315" w14:paraId="1F0EA0EE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916CCB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6.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077F56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Small Power Station Trading Parties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CED0B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 only</w:t>
            </w:r>
          </w:p>
        </w:tc>
      </w:tr>
      <w:tr w:rsidR="00A83315" w14:paraId="3C580B43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408D73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7.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7F3717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Interconnector User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13DAE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 xml:space="preserve">9 Part II only </w:t>
            </w:r>
          </w:p>
        </w:tc>
      </w:tr>
      <w:tr w:rsidR="00A83315" w14:paraId="1AC4652E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4D505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8.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5CE5D3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Interconnector Error Administrator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E9B4A8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9 Part II only</w:t>
            </w:r>
          </w:p>
        </w:tc>
      </w:tr>
      <w:tr w:rsidR="00A83315" w14:paraId="3D523795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6A4882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lastRenderedPageBreak/>
              <w:t>9.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CA946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Interconnector Owner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6BA9E" w14:textId="6B2C721F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9 Part I only</w:t>
            </w:r>
            <w:r w:rsidR="00422C7A" w:rsidRPr="00E85B9C">
              <w:rPr>
                <w:rFonts w:ascii="Arial" w:hAnsi="Arial"/>
              </w:rPr>
              <w:t xml:space="preserve"> and 15</w:t>
            </w:r>
            <w:r w:rsidR="00D85853">
              <w:rPr>
                <w:rFonts w:ascii="Arial" w:hAnsi="Arial"/>
              </w:rPr>
              <w:t xml:space="preserve"> and 16</w:t>
            </w:r>
          </w:p>
        </w:tc>
      </w:tr>
      <w:tr w:rsidR="00A83315" w14:paraId="33172CF1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2B3675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10.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D4EC7D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Distribution Interconnector Owner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8143EA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 Only</w:t>
            </w:r>
          </w:p>
        </w:tc>
      </w:tr>
      <w:tr w:rsidR="00A83315" w:rsidRPr="00E85B9C" w14:paraId="7824A7E8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3F797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11.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DE0DC2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 xml:space="preserve">Embedded Exemptable Large Power Stations </w:t>
            </w:r>
            <w:r w:rsidRPr="00E85B9C">
              <w:rPr>
                <w:rFonts w:ascii="Arial" w:hAnsi="Arial"/>
                <w:bCs/>
              </w:rPr>
              <w:t xml:space="preserve">whose </w:t>
            </w:r>
            <w:r w:rsidRPr="00E85B9C">
              <w:rPr>
                <w:rFonts w:ascii="Arial" w:hAnsi="Arial"/>
              </w:rPr>
              <w:t xml:space="preserve">Boundary Point Metering System </w:t>
            </w:r>
            <w:r w:rsidRPr="00E85B9C">
              <w:rPr>
                <w:rFonts w:ascii="Arial" w:hAnsi="Arial"/>
                <w:bCs/>
              </w:rPr>
              <w:t xml:space="preserve">is either </w:t>
            </w:r>
            <w:r w:rsidRPr="00E85B9C">
              <w:rPr>
                <w:rFonts w:ascii="Arial" w:hAnsi="Arial"/>
              </w:rPr>
              <w:t>SMRS</w:t>
            </w:r>
            <w:r w:rsidRPr="00E85B9C">
              <w:rPr>
                <w:rFonts w:ascii="Arial" w:hAnsi="Arial"/>
                <w:bCs/>
              </w:rPr>
              <w:t xml:space="preserve"> registered or is registered in </w:t>
            </w:r>
            <w:r w:rsidRPr="00E85B9C">
              <w:rPr>
                <w:rFonts w:ascii="Arial" w:hAnsi="Arial"/>
              </w:rPr>
              <w:t>CMRS</w:t>
            </w:r>
            <w:r w:rsidRPr="00E85B9C">
              <w:rPr>
                <w:rFonts w:ascii="Arial" w:hAnsi="Arial"/>
                <w:bCs/>
              </w:rPr>
              <w:t xml:space="preserve"> by a </w:t>
            </w:r>
            <w:r w:rsidRPr="00E85B9C">
              <w:rPr>
                <w:rFonts w:ascii="Arial" w:hAnsi="Arial"/>
              </w:rPr>
              <w:t xml:space="preserve">User </w:t>
            </w:r>
            <w:r w:rsidRPr="00E85B9C">
              <w:rPr>
                <w:rFonts w:ascii="Arial" w:hAnsi="Arial"/>
                <w:bCs/>
              </w:rPr>
              <w:t xml:space="preserve">who is responsible for the </w:t>
            </w:r>
            <w:r w:rsidRPr="00E85B9C">
              <w:rPr>
                <w:rFonts w:ascii="Arial" w:hAnsi="Arial"/>
              </w:rPr>
              <w:t xml:space="preserve">Use of System Charges </w:t>
            </w:r>
            <w:r w:rsidRPr="00E85B9C">
              <w:rPr>
                <w:rFonts w:ascii="Arial" w:hAnsi="Arial"/>
                <w:bCs/>
              </w:rPr>
              <w:t xml:space="preserve">associated with the </w:t>
            </w:r>
            <w:r w:rsidRPr="00E85B9C">
              <w:rPr>
                <w:rFonts w:ascii="Arial" w:hAnsi="Arial"/>
              </w:rPr>
              <w:t xml:space="preserve">BM Unit </w:t>
            </w:r>
            <w:r w:rsidRPr="00E85B9C">
              <w:rPr>
                <w:rFonts w:ascii="Arial" w:hAnsi="Arial"/>
                <w:bCs/>
              </w:rPr>
              <w:t xml:space="preserve">registered in </w:t>
            </w:r>
            <w:r w:rsidRPr="00E85B9C">
              <w:rPr>
                <w:rFonts w:ascii="Arial" w:hAnsi="Arial"/>
              </w:rPr>
              <w:t>CMRS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C2A444" w14:textId="77777777" w:rsidR="00A83315" w:rsidRPr="00E85B9C" w:rsidRDefault="00A83315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None</w:t>
            </w:r>
          </w:p>
        </w:tc>
      </w:tr>
      <w:tr w:rsidR="00460E4B" w14:paraId="3BB33E32" w14:textId="77777777" w:rsidTr="00533B2F">
        <w:trPr>
          <w:trHeight w:val="30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A5C01" w14:textId="77777777" w:rsidR="00460E4B" w:rsidRPr="00E85B9C" w:rsidRDefault="00460E4B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12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B85B6C" w14:textId="77777777" w:rsidR="00460E4B" w:rsidRPr="00E85B9C" w:rsidRDefault="00460E4B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Virtual Lead Party (VLP)</w:t>
            </w:r>
          </w:p>
        </w:tc>
        <w:tc>
          <w:tcPr>
            <w:tcW w:w="35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7F589" w14:textId="77777777" w:rsidR="00460E4B" w:rsidRPr="00E85B9C" w:rsidRDefault="00460E4B">
            <w:pPr>
              <w:pStyle w:val="NormalIndent"/>
              <w:spacing w:before="80" w:after="80"/>
              <w:ind w:left="0"/>
              <w:rPr>
                <w:rFonts w:ascii="Arial" w:hAnsi="Arial"/>
              </w:rPr>
            </w:pPr>
            <w:r w:rsidRPr="00E85B9C">
              <w:rPr>
                <w:rFonts w:ascii="Arial" w:hAnsi="Arial"/>
              </w:rPr>
              <w:t>3 only</w:t>
            </w:r>
          </w:p>
        </w:tc>
      </w:tr>
    </w:tbl>
    <w:p w14:paraId="6665CB32" w14:textId="77777777" w:rsidR="00A83315" w:rsidRDefault="00A83315">
      <w:pPr>
        <w:ind w:left="851"/>
        <w:rPr>
          <w:rFonts w:ascii="Arial" w:hAnsi="Arial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</w:p>
    <w:p w14:paraId="6A311E7E" w14:textId="77777777" w:rsidR="00A83315" w:rsidRDefault="00A83315" w:rsidP="00995EBA">
      <w:pPr>
        <w:ind w:left="1260"/>
        <w:jc w:val="both"/>
        <w:rPr>
          <w:rFonts w:ascii="Arial" w:hAnsi="Arial"/>
        </w:rPr>
      </w:pPr>
      <w:r>
        <w:rPr>
          <w:rFonts w:ascii="Arial" w:hAnsi="Arial"/>
          <w:b/>
        </w:rPr>
        <w:t>Users</w:t>
      </w:r>
      <w:r>
        <w:rPr>
          <w:rFonts w:ascii="Arial" w:hAnsi="Arial"/>
        </w:rPr>
        <w:t xml:space="preserve">, when making a </w:t>
      </w:r>
      <w:r>
        <w:rPr>
          <w:rFonts w:ascii="Arial" w:hAnsi="Arial"/>
          <w:b/>
        </w:rPr>
        <w:t xml:space="preserve">Connection Application </w:t>
      </w:r>
      <w:r>
        <w:rPr>
          <w:rFonts w:ascii="Arial" w:hAnsi="Arial"/>
        </w:rPr>
        <w:t xml:space="preserve">or </w:t>
      </w:r>
      <w:r>
        <w:rPr>
          <w:rFonts w:ascii="Arial" w:hAnsi="Arial"/>
          <w:b/>
        </w:rPr>
        <w:t>Use of System Application</w:t>
      </w:r>
      <w:r>
        <w:rPr>
          <w:rFonts w:ascii="Arial" w:hAnsi="Arial"/>
        </w:rPr>
        <w:t xml:space="preserve"> (in each case in the form of the relevant exhibit), should identify the category for which they are applying.</w:t>
      </w:r>
      <w:r>
        <w:rPr>
          <w:rFonts w:ascii="Arial" w:hAnsi="Arial"/>
        </w:rPr>
        <w:br/>
      </w:r>
    </w:p>
    <w:p w14:paraId="796BC619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</w:rPr>
        <w:t>Bilateral Agreement</w:t>
      </w:r>
      <w:r>
        <w:rPr>
          <w:rFonts w:ascii="Arial" w:hAnsi="Arial"/>
        </w:rPr>
        <w:t xml:space="preserve">, </w:t>
      </w:r>
      <w:r>
        <w:rPr>
          <w:rFonts w:ascii="Arial" w:hAnsi="Arial"/>
          <w:b/>
        </w:rPr>
        <w:t>Use of System Supply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 xml:space="preserve">Confirmation Notice </w:t>
      </w:r>
      <w:r>
        <w:rPr>
          <w:rFonts w:ascii="Arial" w:hAnsi="Arial"/>
        </w:rPr>
        <w:t xml:space="preserve">or </w:t>
      </w:r>
      <w:r>
        <w:rPr>
          <w:rFonts w:ascii="Arial" w:hAnsi="Arial"/>
          <w:b/>
        </w:rPr>
        <w:t>Use of System Interconnector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Confirmation Notice</w:t>
      </w:r>
      <w:r>
        <w:rPr>
          <w:rFonts w:ascii="Arial" w:hAnsi="Arial"/>
        </w:rPr>
        <w:t>, will set out the category of connection and/or use to which it relates.</w:t>
      </w:r>
    </w:p>
    <w:p w14:paraId="369BB6BA" w14:textId="6F2C6E3D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Where a Paragraph states a category of connection and/or use, or type of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, to which that Paragraph (or part of that Paragraph) applies, the application of that Paragraph (or part of Paragraph) shall be limited to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in relation to that category of connection and/or use, or type of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>, described.</w:t>
      </w:r>
    </w:p>
    <w:p w14:paraId="0EBDCAF9" w14:textId="77777777" w:rsidR="00A83315" w:rsidRDefault="00A83315">
      <w:pPr>
        <w:pStyle w:val="Heading4"/>
        <w:jc w:val="both"/>
        <w:rPr>
          <w:rFonts w:ascii="Arial" w:hAnsi="Arial"/>
        </w:rPr>
      </w:pPr>
      <w:r>
        <w:rPr>
          <w:rFonts w:ascii="Arial" w:hAnsi="Arial"/>
        </w:rPr>
        <w:t xml:space="preserve">Where a Paragraph does not state a category of connection and/or use, or type of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, to which that Paragraph (or some part of that Paragraph) applies, that Paragraph (or part of the Paragraph) shall apply to all types of </w:t>
      </w:r>
      <w:r>
        <w:rPr>
          <w:rFonts w:ascii="Arial" w:hAnsi="Arial"/>
          <w:b/>
        </w:rPr>
        <w:t xml:space="preserve">Users </w:t>
      </w:r>
      <w:r>
        <w:rPr>
          <w:rFonts w:ascii="Arial" w:hAnsi="Arial"/>
        </w:rPr>
        <w:t>and categories of connection and/or use.</w:t>
      </w:r>
    </w:p>
    <w:p w14:paraId="22207E49" w14:textId="77777777" w:rsidR="00A83315" w:rsidRDefault="00A83315">
      <w:pPr>
        <w:pStyle w:val="Heading4"/>
        <w:spacing w:after="360"/>
        <w:jc w:val="both"/>
        <w:rPr>
          <w:rFonts w:ascii="Arial" w:hAnsi="Arial"/>
        </w:rPr>
      </w:pPr>
      <w:r>
        <w:rPr>
          <w:rFonts w:ascii="Arial" w:hAnsi="Arial"/>
        </w:rPr>
        <w:t xml:space="preserve">Where a Paragraph is stated “as between </w:t>
      </w:r>
      <w:r>
        <w:rPr>
          <w:rFonts w:ascii="Arial" w:hAnsi="Arial"/>
          <w:b/>
        </w:rPr>
        <w:t>The Company</w:t>
      </w:r>
      <w:r>
        <w:rPr>
          <w:rFonts w:ascii="Arial" w:hAnsi="Arial"/>
        </w:rPr>
        <w:t xml:space="preserve"> and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”, rights and obligations under that Paragraph shall arise only between </w:t>
      </w:r>
      <w:r>
        <w:rPr>
          <w:rFonts w:ascii="Arial" w:hAnsi="Arial"/>
          <w:b/>
        </w:rPr>
        <w:t>The Company</w:t>
      </w:r>
      <w:r>
        <w:rPr>
          <w:rFonts w:ascii="Arial" w:hAnsi="Arial"/>
        </w:rPr>
        <w:t xml:space="preserve"> and each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individually to whom that Paragraph applies.  Accordingly, no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shall enjoy any rights nor incur any obligations against any other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pursuant to the terms of any such Paragraph</w:t>
      </w:r>
      <w:r>
        <w:rPr>
          <w:rFonts w:ascii="Arial" w:hAnsi="Arial"/>
          <w:i/>
        </w:rPr>
        <w:t>.</w:t>
      </w:r>
    </w:p>
    <w:p w14:paraId="53998977" w14:textId="77777777" w:rsidR="00A83315" w:rsidRPr="00E86391" w:rsidRDefault="00A83315">
      <w:pPr>
        <w:pStyle w:val="Heading4"/>
        <w:spacing w:after="360"/>
        <w:jc w:val="both"/>
        <w:rPr>
          <w:ins w:id="1" w:author="Lizzie Timmins (NESO)" w:date="2024-10-15T14:25:00Z"/>
          <w:rFonts w:ascii="Arial" w:hAnsi="Arial"/>
        </w:rPr>
      </w:pPr>
      <w:r>
        <w:rPr>
          <w:rFonts w:ascii="Arial" w:hAnsi="Arial"/>
          <w:iCs/>
        </w:rPr>
        <w:t xml:space="preserve">Notwithstanding any other provision of this </w:t>
      </w:r>
      <w:r>
        <w:rPr>
          <w:rFonts w:ascii="Arial" w:hAnsi="Arial"/>
          <w:b/>
          <w:bCs/>
          <w:iCs/>
        </w:rPr>
        <w:t>Code</w:t>
      </w:r>
      <w:r>
        <w:rPr>
          <w:rFonts w:ascii="Arial" w:hAnsi="Arial"/>
          <w:iCs/>
        </w:rPr>
        <w:t xml:space="preserve">, where a </w:t>
      </w:r>
      <w:r>
        <w:rPr>
          <w:rFonts w:ascii="Arial" w:hAnsi="Arial"/>
          <w:b/>
          <w:bCs/>
          <w:iCs/>
        </w:rPr>
        <w:t>User</w:t>
      </w:r>
      <w:r>
        <w:rPr>
          <w:rFonts w:ascii="Arial" w:hAnsi="Arial"/>
          <w:iCs/>
        </w:rPr>
        <w:t xml:space="preserve"> owns or operates an </w:t>
      </w:r>
      <w:r>
        <w:rPr>
          <w:rFonts w:ascii="Arial" w:hAnsi="Arial"/>
          <w:b/>
          <w:bCs/>
          <w:iCs/>
        </w:rPr>
        <w:t>Exemptable Embedded Large Power Station</w:t>
      </w:r>
      <w:r>
        <w:rPr>
          <w:rFonts w:ascii="Arial" w:hAnsi="Arial"/>
          <w:iCs/>
        </w:rPr>
        <w:t xml:space="preserve">  which is </w:t>
      </w:r>
      <w:r>
        <w:rPr>
          <w:rFonts w:ascii="Arial" w:hAnsi="Arial"/>
          <w:b/>
          <w:bCs/>
          <w:iCs/>
        </w:rPr>
        <w:t>Embedded</w:t>
      </w:r>
      <w:r>
        <w:rPr>
          <w:rFonts w:ascii="Arial" w:hAnsi="Arial"/>
          <w:iCs/>
        </w:rPr>
        <w:t xml:space="preserve"> in part of a </w:t>
      </w:r>
      <w:r>
        <w:rPr>
          <w:rFonts w:ascii="Arial" w:hAnsi="Arial"/>
          <w:b/>
          <w:bCs/>
          <w:iCs/>
        </w:rPr>
        <w:t xml:space="preserve">Distribution System </w:t>
      </w:r>
      <w:r>
        <w:rPr>
          <w:rFonts w:ascii="Arial" w:hAnsi="Arial"/>
          <w:iCs/>
        </w:rPr>
        <w:t xml:space="preserve"> or the </w:t>
      </w:r>
      <w:r>
        <w:rPr>
          <w:rFonts w:ascii="Arial" w:hAnsi="Arial"/>
          <w:b/>
          <w:bCs/>
          <w:iCs/>
        </w:rPr>
        <w:t xml:space="preserve">System </w:t>
      </w:r>
      <w:r>
        <w:rPr>
          <w:rFonts w:ascii="Arial" w:hAnsi="Arial"/>
          <w:iCs/>
        </w:rPr>
        <w:t xml:space="preserve">of any other </w:t>
      </w:r>
      <w:r>
        <w:rPr>
          <w:rFonts w:ascii="Arial" w:hAnsi="Arial"/>
          <w:b/>
          <w:bCs/>
          <w:iCs/>
        </w:rPr>
        <w:t>User</w:t>
      </w:r>
      <w:r>
        <w:rPr>
          <w:rFonts w:ascii="Arial" w:hAnsi="Arial"/>
          <w:iCs/>
        </w:rPr>
        <w:t xml:space="preserve"> where and to the extent that such part of the system in which the </w:t>
      </w:r>
      <w:r>
        <w:rPr>
          <w:rFonts w:ascii="Arial" w:hAnsi="Arial"/>
          <w:b/>
          <w:bCs/>
          <w:iCs/>
        </w:rPr>
        <w:t>Exemptable Embedded Large Power Station</w:t>
      </w:r>
      <w:r>
        <w:rPr>
          <w:rFonts w:ascii="Arial" w:hAnsi="Arial"/>
          <w:iCs/>
        </w:rPr>
        <w:t xml:space="preserve"> is </w:t>
      </w:r>
      <w:r>
        <w:rPr>
          <w:rFonts w:ascii="Arial" w:hAnsi="Arial"/>
          <w:b/>
          <w:bCs/>
          <w:iCs/>
        </w:rPr>
        <w:lastRenderedPageBreak/>
        <w:t>Embedded</w:t>
      </w:r>
      <w:r>
        <w:rPr>
          <w:rFonts w:ascii="Arial" w:hAnsi="Arial"/>
          <w:iCs/>
        </w:rPr>
        <w:t xml:space="preserve"> is not directly or indirectly connected to the </w:t>
      </w:r>
      <w:r>
        <w:rPr>
          <w:rFonts w:ascii="Arial" w:hAnsi="Arial"/>
          <w:b/>
          <w:bCs/>
          <w:iCs/>
        </w:rPr>
        <w:t>GB Transmission System</w:t>
      </w:r>
      <w:r>
        <w:rPr>
          <w:rFonts w:ascii="Arial" w:hAnsi="Arial"/>
          <w:iCs/>
        </w:rPr>
        <w:t xml:space="preserve">, that </w:t>
      </w:r>
      <w:r>
        <w:rPr>
          <w:rFonts w:ascii="Arial" w:hAnsi="Arial"/>
          <w:b/>
          <w:bCs/>
          <w:iCs/>
        </w:rPr>
        <w:t xml:space="preserve">User </w:t>
      </w:r>
      <w:r>
        <w:rPr>
          <w:rFonts w:ascii="Arial" w:hAnsi="Arial"/>
          <w:iCs/>
        </w:rPr>
        <w:t>need not comply with paragraphs 1.3, 1.</w:t>
      </w:r>
      <w:r w:rsidR="00843923">
        <w:rPr>
          <w:rFonts w:ascii="Arial" w:hAnsi="Arial"/>
          <w:iCs/>
        </w:rPr>
        <w:t>7</w:t>
      </w:r>
      <w:r w:rsidR="00121085">
        <w:rPr>
          <w:rFonts w:ascii="Arial" w:hAnsi="Arial"/>
          <w:iCs/>
        </w:rPr>
        <w:t xml:space="preserve">, </w:t>
      </w:r>
      <w:r>
        <w:rPr>
          <w:rFonts w:ascii="Arial" w:hAnsi="Arial"/>
          <w:iCs/>
        </w:rPr>
        <w:t xml:space="preserve">6.3.6 and 6.3.7 in respect of that </w:t>
      </w:r>
      <w:r>
        <w:rPr>
          <w:rFonts w:ascii="Arial" w:hAnsi="Arial"/>
          <w:b/>
          <w:bCs/>
          <w:iCs/>
        </w:rPr>
        <w:t>Exemptable Embedded Large Power Station</w:t>
      </w:r>
      <w:r>
        <w:rPr>
          <w:rFonts w:ascii="Arial" w:hAnsi="Arial"/>
          <w:iCs/>
        </w:rPr>
        <w:t xml:space="preserve">. </w:t>
      </w:r>
    </w:p>
    <w:p w14:paraId="7F2F0C2A" w14:textId="1AC274AB" w:rsidR="00E86391" w:rsidRDefault="00E86391">
      <w:pPr>
        <w:pStyle w:val="Heading4"/>
        <w:spacing w:after="360"/>
        <w:jc w:val="both"/>
        <w:rPr>
          <w:rFonts w:ascii="Arial" w:hAnsi="Arial"/>
        </w:rPr>
      </w:pPr>
      <w:ins w:id="2" w:author="Lizzie Timmins (NESO)" w:date="2024-10-15T14:25:00Z">
        <w:del w:id="3" w:author="Andrew Hemus (NESO)" w:date="2024-11-05T12:35:00Z">
          <w:r w:rsidDel="00887F29">
            <w:rPr>
              <w:rFonts w:ascii="Arial" w:hAnsi="Arial"/>
              <w:iCs/>
            </w:rPr>
            <w:delText xml:space="preserve"> </w:delText>
          </w:r>
        </w:del>
        <w:r>
          <w:rPr>
            <w:rFonts w:ascii="Arial" w:hAnsi="Arial"/>
            <w:iCs/>
          </w:rPr>
          <w:t xml:space="preserve">Section </w:t>
        </w:r>
        <w:r w:rsidR="00BD7501">
          <w:rPr>
            <w:rFonts w:ascii="Arial" w:hAnsi="Arial"/>
            <w:iCs/>
          </w:rPr>
          <w:t xml:space="preserve">17 applies to all </w:t>
        </w:r>
        <w:r w:rsidR="00BD7501">
          <w:rPr>
            <w:rFonts w:ascii="Arial" w:hAnsi="Arial"/>
            <w:b/>
            <w:bCs/>
            <w:iCs/>
          </w:rPr>
          <w:t>Gated Applications</w:t>
        </w:r>
        <w:r w:rsidR="00BD7501">
          <w:rPr>
            <w:rFonts w:ascii="Arial" w:hAnsi="Arial"/>
            <w:iCs/>
          </w:rPr>
          <w:t>.</w:t>
        </w:r>
      </w:ins>
    </w:p>
    <w:p w14:paraId="443B76FE" w14:textId="77777777" w:rsidR="00A83315" w:rsidRDefault="00A83315" w:rsidP="001701D8">
      <w:pPr>
        <w:pStyle w:val="Heading3"/>
        <w:ind w:left="1276" w:hanging="850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BILATERAL AGREEMENTS, CONSTRUCTION AGREEMENTS AND MANDATORY SERVICES AGREEMENTS</w:t>
      </w:r>
    </w:p>
    <w:p w14:paraId="3850C32B" w14:textId="77777777" w:rsidR="00A83315" w:rsidRDefault="00A83315">
      <w:pPr>
        <w:pStyle w:val="Heading4"/>
        <w:rPr>
          <w:rFonts w:ascii="Arial" w:hAnsi="Arial"/>
        </w:rPr>
      </w:pPr>
      <w:r>
        <w:rPr>
          <w:rFonts w:ascii="Arial" w:hAnsi="Arial"/>
          <w:u w:val="single"/>
        </w:rPr>
        <w:t>Bilateral Agreements</w:t>
      </w:r>
    </w:p>
    <w:p w14:paraId="0D5C1ABF" w14:textId="77777777" w:rsidR="00A83315" w:rsidRDefault="00A83315" w:rsidP="000307DD">
      <w:pPr>
        <w:pStyle w:val="Heading5"/>
        <w:ind w:hanging="842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</w:rPr>
        <w:t xml:space="preserve">User </w:t>
      </w:r>
      <w:r>
        <w:rPr>
          <w:rFonts w:ascii="Arial" w:hAnsi="Arial"/>
        </w:rPr>
        <w:t xml:space="preserve">in respect of each category of connection and/or use with a direct connection to the </w:t>
      </w:r>
      <w:r w:rsidR="005D32E1">
        <w:rPr>
          <w:rFonts w:ascii="Arial" w:hAnsi="Arial"/>
          <w:b/>
        </w:rPr>
        <w:t>National Electricity</w:t>
      </w:r>
      <w:r>
        <w:rPr>
          <w:rFonts w:ascii="Arial" w:hAnsi="Arial"/>
          <w:b/>
        </w:rPr>
        <w:t xml:space="preserve"> Transmission System</w:t>
      </w:r>
      <w:r>
        <w:rPr>
          <w:rFonts w:ascii="Arial" w:hAnsi="Arial"/>
        </w:rPr>
        <w:t xml:space="preserve"> shall enter into and comply with a </w:t>
      </w:r>
      <w:r>
        <w:rPr>
          <w:rFonts w:ascii="Arial" w:hAnsi="Arial"/>
          <w:b/>
        </w:rPr>
        <w:t>Bilateral Connection Agreement</w:t>
      </w:r>
      <w:r>
        <w:rPr>
          <w:rFonts w:ascii="Arial" w:hAnsi="Arial"/>
        </w:rPr>
        <w:t xml:space="preserve"> in relation to such connection and/or use as identified in Paragraph 1.3.1(</w:t>
      </w:r>
      <w:r w:rsidR="005D32E1">
        <w:rPr>
          <w:rFonts w:ascii="Arial" w:hAnsi="Arial"/>
        </w:rPr>
        <w:t>e</w:t>
      </w:r>
      <w:r>
        <w:rPr>
          <w:rFonts w:ascii="Arial" w:hAnsi="Arial"/>
        </w:rPr>
        <w:t>).</w:t>
      </w:r>
    </w:p>
    <w:p w14:paraId="217AC7DD" w14:textId="77777777" w:rsidR="00A83315" w:rsidRDefault="00A83315" w:rsidP="000307DD">
      <w:pPr>
        <w:pStyle w:val="Heading5"/>
        <w:ind w:hanging="842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in respect of each category of connection and/or use with an </w:t>
      </w:r>
      <w:r>
        <w:rPr>
          <w:rFonts w:ascii="Arial" w:hAnsi="Arial"/>
          <w:b/>
        </w:rPr>
        <w:t>Embedded Power Station</w:t>
      </w:r>
      <w:r>
        <w:rPr>
          <w:rFonts w:ascii="Arial" w:hAnsi="Arial"/>
        </w:rPr>
        <w:t xml:space="preserve"> (except those which are the subject of a </w:t>
      </w:r>
      <w:r>
        <w:rPr>
          <w:rFonts w:ascii="Arial" w:hAnsi="Arial"/>
          <w:b/>
          <w:bCs/>
        </w:rPr>
        <w:t>BELLA</w:t>
      </w:r>
      <w:r>
        <w:rPr>
          <w:rFonts w:ascii="Arial" w:hAnsi="Arial"/>
        </w:rPr>
        <w:t xml:space="preserve">) and/or in relation to a </w:t>
      </w:r>
      <w:r>
        <w:rPr>
          <w:rFonts w:ascii="Arial" w:hAnsi="Arial"/>
          <w:b/>
        </w:rPr>
        <w:t xml:space="preserve">Small Power Station Trading Party </w:t>
      </w:r>
      <w:r>
        <w:rPr>
          <w:rFonts w:ascii="Arial" w:hAnsi="Arial"/>
        </w:rPr>
        <w:t xml:space="preserve">and/or a </w:t>
      </w:r>
      <w:r>
        <w:rPr>
          <w:rFonts w:ascii="Arial" w:hAnsi="Arial"/>
          <w:b/>
        </w:rPr>
        <w:t>Distribution Interconnector</w:t>
      </w:r>
      <w:r>
        <w:rPr>
          <w:rFonts w:ascii="Arial" w:hAnsi="Arial"/>
        </w:rPr>
        <w:t xml:space="preserve"> shall enter into and comply with a </w:t>
      </w:r>
      <w:r>
        <w:rPr>
          <w:rFonts w:ascii="Arial" w:hAnsi="Arial"/>
          <w:b/>
        </w:rPr>
        <w:t>Bilateral Embedded Generation Agreement</w:t>
      </w:r>
      <w:r>
        <w:rPr>
          <w:rFonts w:ascii="Arial" w:hAnsi="Arial"/>
        </w:rPr>
        <w:t xml:space="preserve"> in relation to such use as identified in Paragraph 1.3.1(</w:t>
      </w:r>
      <w:r w:rsidR="005D32E1">
        <w:rPr>
          <w:rFonts w:ascii="Arial" w:hAnsi="Arial"/>
        </w:rPr>
        <w:t>e</w:t>
      </w:r>
      <w:r>
        <w:rPr>
          <w:rFonts w:ascii="Arial" w:hAnsi="Arial"/>
        </w:rPr>
        <w:t>).</w:t>
      </w:r>
    </w:p>
    <w:p w14:paraId="7E521EC8" w14:textId="77777777" w:rsidR="00A83315" w:rsidRDefault="00A83315" w:rsidP="000307DD">
      <w:pPr>
        <w:pStyle w:val="Heading5"/>
        <w:ind w:hanging="842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  <w:bCs/>
        </w:rPr>
        <w:t>User</w:t>
      </w:r>
      <w:r>
        <w:rPr>
          <w:rFonts w:ascii="Arial" w:hAnsi="Arial"/>
        </w:rPr>
        <w:t xml:space="preserve"> in respect of its </w:t>
      </w:r>
      <w:r>
        <w:rPr>
          <w:rFonts w:ascii="Arial" w:hAnsi="Arial"/>
          <w:b/>
          <w:bCs/>
        </w:rPr>
        <w:t>Embedded Exemptable Large Power Station</w:t>
      </w:r>
      <w:r>
        <w:rPr>
          <w:rFonts w:ascii="Arial" w:hAnsi="Arial"/>
        </w:rPr>
        <w:t xml:space="preserve"> whose </w:t>
      </w:r>
      <w:r>
        <w:rPr>
          <w:rFonts w:ascii="Arial" w:hAnsi="Arial"/>
          <w:b/>
          <w:bCs/>
        </w:rPr>
        <w:t xml:space="preserve">Boundary Point Metering System </w:t>
      </w:r>
      <w:r>
        <w:rPr>
          <w:rFonts w:ascii="Arial" w:hAnsi="Arial"/>
        </w:rPr>
        <w:t xml:space="preserve">is registered in </w:t>
      </w:r>
      <w:r>
        <w:rPr>
          <w:rFonts w:ascii="Arial" w:hAnsi="Arial"/>
          <w:b/>
          <w:bCs/>
        </w:rPr>
        <w:t>SMRS</w:t>
      </w:r>
      <w:r>
        <w:rPr>
          <w:rFonts w:ascii="Arial" w:hAnsi="Arial"/>
        </w:rPr>
        <w:t xml:space="preserve"> or is registered in </w:t>
      </w:r>
      <w:r>
        <w:rPr>
          <w:rFonts w:ascii="Arial" w:hAnsi="Arial"/>
          <w:b/>
          <w:bCs/>
        </w:rPr>
        <w:t>CMRS</w:t>
      </w:r>
      <w:r>
        <w:rPr>
          <w:rFonts w:ascii="Arial" w:hAnsi="Arial"/>
        </w:rPr>
        <w:t xml:space="preserve"> by another </w:t>
      </w:r>
      <w:r>
        <w:rPr>
          <w:rFonts w:ascii="Arial" w:hAnsi="Arial"/>
          <w:b/>
          <w:bCs/>
        </w:rPr>
        <w:t xml:space="preserve">User </w:t>
      </w:r>
      <w:r>
        <w:rPr>
          <w:rFonts w:ascii="Arial" w:hAnsi="Arial"/>
        </w:rPr>
        <w:t xml:space="preserve">who is responsible for the </w:t>
      </w:r>
      <w:r>
        <w:rPr>
          <w:rFonts w:ascii="Arial" w:hAnsi="Arial"/>
          <w:b/>
          <w:bCs/>
        </w:rPr>
        <w:t>Use of System Charges</w:t>
      </w:r>
      <w:r>
        <w:rPr>
          <w:rFonts w:ascii="Arial" w:hAnsi="Arial"/>
        </w:rPr>
        <w:t xml:space="preserve"> associated with the </w:t>
      </w:r>
      <w:r>
        <w:rPr>
          <w:rFonts w:ascii="Arial" w:hAnsi="Arial"/>
          <w:b/>
          <w:bCs/>
        </w:rPr>
        <w:t>BM Unit</w:t>
      </w:r>
      <w:r>
        <w:rPr>
          <w:rFonts w:ascii="Arial" w:hAnsi="Arial"/>
        </w:rPr>
        <w:t xml:space="preserve"> registered in </w:t>
      </w:r>
      <w:r>
        <w:rPr>
          <w:rFonts w:ascii="Arial" w:hAnsi="Arial"/>
          <w:b/>
          <w:bCs/>
        </w:rPr>
        <w:t>CMRS</w:t>
      </w:r>
      <w:r>
        <w:rPr>
          <w:rFonts w:ascii="Arial" w:hAnsi="Arial"/>
        </w:rPr>
        <w:t xml:space="preserve"> shall enter into and comply with a </w:t>
      </w:r>
      <w:r>
        <w:rPr>
          <w:rFonts w:ascii="Arial" w:hAnsi="Arial"/>
          <w:b/>
          <w:bCs/>
        </w:rPr>
        <w:t>BELLA</w:t>
      </w:r>
      <w:r>
        <w:rPr>
          <w:rFonts w:ascii="Arial" w:hAnsi="Arial"/>
        </w:rPr>
        <w:t xml:space="preserve"> as identified in Paragraph 1.3.1(</w:t>
      </w:r>
      <w:r w:rsidR="005D32E1">
        <w:rPr>
          <w:rFonts w:ascii="Arial" w:hAnsi="Arial"/>
        </w:rPr>
        <w:t>e</w:t>
      </w:r>
      <w:r>
        <w:rPr>
          <w:rFonts w:ascii="Arial" w:hAnsi="Arial"/>
        </w:rPr>
        <w:t>).</w:t>
      </w:r>
    </w:p>
    <w:p w14:paraId="2F73D305" w14:textId="77777777" w:rsidR="005D32E1" w:rsidRPr="005D32E1" w:rsidRDefault="005D32E1" w:rsidP="000307DD">
      <w:pPr>
        <w:pStyle w:val="Heading5"/>
        <w:ind w:hanging="842"/>
        <w:jc w:val="both"/>
        <w:rPr>
          <w:rFonts w:ascii="Arial" w:hAnsi="Arial" w:cs="Arial"/>
          <w:szCs w:val="24"/>
        </w:rPr>
      </w:pPr>
      <w:r w:rsidRPr="00CD617C">
        <w:rPr>
          <w:rFonts w:ascii="Arial" w:hAnsi="Arial" w:cs="Arial"/>
          <w:szCs w:val="24"/>
        </w:rPr>
        <w:t xml:space="preserve">Each </w:t>
      </w:r>
      <w:r w:rsidRPr="00CD617C">
        <w:rPr>
          <w:rFonts w:ascii="Arial" w:hAnsi="Arial" w:cs="Arial"/>
          <w:b/>
          <w:szCs w:val="24"/>
        </w:rPr>
        <w:t>User</w:t>
      </w:r>
      <w:r w:rsidRPr="00CD617C">
        <w:rPr>
          <w:rFonts w:ascii="Arial" w:hAnsi="Arial" w:cs="Arial"/>
          <w:szCs w:val="24"/>
        </w:rPr>
        <w:t xml:space="preserve"> with a </w:t>
      </w:r>
      <w:r w:rsidRPr="00CD617C">
        <w:rPr>
          <w:rFonts w:ascii="Arial" w:hAnsi="Arial" w:cs="Arial"/>
          <w:b/>
          <w:szCs w:val="24"/>
        </w:rPr>
        <w:t>Secondary BM Unit</w:t>
      </w:r>
      <w:r w:rsidRPr="00CD617C">
        <w:rPr>
          <w:rFonts w:ascii="Arial" w:hAnsi="Arial" w:cs="Arial"/>
          <w:szCs w:val="24"/>
        </w:rPr>
        <w:t xml:space="preserve"> shall enter in to and comply with a </w:t>
      </w:r>
      <w:r w:rsidRPr="00CD617C">
        <w:rPr>
          <w:rFonts w:ascii="Arial" w:hAnsi="Arial" w:cs="Arial"/>
          <w:b/>
          <w:szCs w:val="24"/>
        </w:rPr>
        <w:t>Virtual Lead Party Agreement</w:t>
      </w:r>
      <w:r w:rsidRPr="00CD617C">
        <w:rPr>
          <w:rFonts w:ascii="Arial" w:hAnsi="Arial" w:cs="Arial"/>
          <w:szCs w:val="24"/>
        </w:rPr>
        <w:t xml:space="preserve"> in respect of the </w:t>
      </w:r>
      <w:r w:rsidRPr="00CD617C">
        <w:rPr>
          <w:rFonts w:ascii="Arial" w:hAnsi="Arial" w:cs="Arial"/>
          <w:b/>
          <w:szCs w:val="24"/>
        </w:rPr>
        <w:t xml:space="preserve">VLP Assets </w:t>
      </w:r>
      <w:r w:rsidRPr="00CD617C">
        <w:rPr>
          <w:rFonts w:ascii="Arial" w:hAnsi="Arial" w:cs="Arial"/>
          <w:szCs w:val="24"/>
        </w:rPr>
        <w:t>as identified in Paragraph 1.3.1(e).</w:t>
      </w:r>
    </w:p>
    <w:p w14:paraId="0973441B" w14:textId="77777777" w:rsidR="00A83315" w:rsidRDefault="00A83315" w:rsidP="000307DD">
      <w:pPr>
        <w:pStyle w:val="Heading5"/>
        <w:ind w:hanging="842"/>
        <w:jc w:val="both"/>
        <w:rPr>
          <w:rFonts w:ascii="Arial" w:hAnsi="Arial"/>
        </w:rPr>
      </w:pPr>
      <w:r>
        <w:rPr>
          <w:rFonts w:ascii="Arial" w:hAnsi="Arial"/>
        </w:rPr>
        <w:t>Exhibits 1, 2</w:t>
      </w:r>
      <w:r w:rsidR="005D32E1">
        <w:rPr>
          <w:rFonts w:ascii="Arial" w:hAnsi="Arial"/>
        </w:rPr>
        <w:t xml:space="preserve">, </w:t>
      </w:r>
      <w:r>
        <w:rPr>
          <w:rFonts w:ascii="Arial" w:hAnsi="Arial"/>
        </w:rPr>
        <w:t xml:space="preserve"> 5 </w:t>
      </w:r>
      <w:r w:rsidR="005D32E1">
        <w:rPr>
          <w:rFonts w:ascii="Arial" w:hAnsi="Arial"/>
        </w:rPr>
        <w:t xml:space="preserve">and 7 </w:t>
      </w:r>
      <w:r>
        <w:rPr>
          <w:rFonts w:ascii="Arial" w:hAnsi="Arial"/>
        </w:rPr>
        <w:t xml:space="preserve">in Schedule 2 to 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contain the forms of </w:t>
      </w:r>
      <w:r>
        <w:rPr>
          <w:rFonts w:ascii="Arial" w:hAnsi="Arial"/>
          <w:b/>
        </w:rPr>
        <w:t>Bilateral Agreements</w:t>
      </w:r>
      <w:r>
        <w:rPr>
          <w:rFonts w:ascii="Arial" w:hAnsi="Arial"/>
        </w:rPr>
        <w:t xml:space="preserve"> contemplated to be entered into pursuant to this Paragraph 1.3, being: </w:t>
      </w:r>
    </w:p>
    <w:p w14:paraId="260878C2" w14:textId="602A580A" w:rsidR="00A83315" w:rsidRDefault="00A83315" w:rsidP="00533B2F">
      <w:pPr>
        <w:pStyle w:val="Heading6"/>
        <w:ind w:left="3969" w:hanging="567"/>
        <w:jc w:val="both"/>
        <w:rPr>
          <w:rFonts w:ascii="Arial" w:hAnsi="Arial"/>
        </w:rPr>
      </w:pPr>
      <w:r w:rsidRPr="09D2FD35">
        <w:rPr>
          <w:rFonts w:ascii="Arial" w:hAnsi="Arial"/>
        </w:rPr>
        <w:t xml:space="preserve">Exhibit 1 – </w:t>
      </w:r>
      <w:r w:rsidRPr="09D2FD35">
        <w:rPr>
          <w:rFonts w:ascii="Arial" w:hAnsi="Arial"/>
          <w:b/>
          <w:bCs/>
        </w:rPr>
        <w:t>Bilateral Connection Agreement</w:t>
      </w:r>
      <w:r w:rsidRPr="09D2FD35">
        <w:rPr>
          <w:rFonts w:ascii="Arial" w:hAnsi="Arial"/>
        </w:rPr>
        <w:t xml:space="preserve">: direct connection to the </w:t>
      </w:r>
      <w:r w:rsidR="005D32E1" w:rsidRPr="09D2FD35">
        <w:rPr>
          <w:rFonts w:ascii="Arial" w:hAnsi="Arial"/>
          <w:b/>
          <w:bCs/>
        </w:rPr>
        <w:t xml:space="preserve">National Electricity </w:t>
      </w:r>
      <w:r w:rsidRPr="09D2FD35">
        <w:rPr>
          <w:rFonts w:ascii="Arial" w:hAnsi="Arial"/>
          <w:b/>
          <w:bCs/>
        </w:rPr>
        <w:t xml:space="preserve"> Transmission</w:t>
      </w:r>
      <w:r w:rsidRPr="09D2FD35">
        <w:rPr>
          <w:rFonts w:ascii="Arial" w:hAnsi="Arial"/>
        </w:rPr>
        <w:t xml:space="preserve"> </w:t>
      </w:r>
      <w:r w:rsidRPr="09D2FD35">
        <w:rPr>
          <w:rFonts w:ascii="Arial" w:hAnsi="Arial"/>
          <w:b/>
          <w:bCs/>
        </w:rPr>
        <w:t>System</w:t>
      </w:r>
      <w:r w:rsidRPr="09D2FD35">
        <w:rPr>
          <w:rFonts w:ascii="Arial" w:hAnsi="Arial"/>
        </w:rPr>
        <w:t xml:space="preserve"> (</w:t>
      </w:r>
      <w:r w:rsidRPr="09D2FD35">
        <w:rPr>
          <w:rFonts w:ascii="Arial" w:hAnsi="Arial"/>
          <w:b/>
          <w:bCs/>
        </w:rPr>
        <w:t xml:space="preserve">Power Station </w:t>
      </w:r>
      <w:r w:rsidRPr="09D2FD35">
        <w:rPr>
          <w:rFonts w:ascii="Arial" w:hAnsi="Arial"/>
        </w:rPr>
        <w:t xml:space="preserve">directly connected </w:t>
      </w:r>
      <w:r w:rsidRPr="09D2FD35">
        <w:rPr>
          <w:rFonts w:ascii="Arial" w:hAnsi="Arial"/>
        </w:rPr>
        <w:lastRenderedPageBreak/>
        <w:t xml:space="preserve">to the </w:t>
      </w:r>
      <w:r w:rsidR="005D32E1" w:rsidRPr="09D2FD35">
        <w:rPr>
          <w:rFonts w:ascii="Arial" w:hAnsi="Arial"/>
          <w:b/>
          <w:bCs/>
        </w:rPr>
        <w:t xml:space="preserve">NETS </w:t>
      </w:r>
      <w:r w:rsidRPr="09D2FD35">
        <w:rPr>
          <w:rFonts w:ascii="Arial" w:hAnsi="Arial"/>
        </w:rPr>
        <w:t xml:space="preserve"> </w:t>
      </w:r>
      <w:r w:rsidRPr="09D2FD35">
        <w:rPr>
          <w:rFonts w:ascii="Arial" w:hAnsi="Arial"/>
          <w:b/>
          <w:bCs/>
        </w:rPr>
        <w:t xml:space="preserve">Distribution System </w:t>
      </w:r>
      <w:r w:rsidRPr="09D2FD35">
        <w:rPr>
          <w:rFonts w:ascii="Arial" w:hAnsi="Arial"/>
        </w:rPr>
        <w:t xml:space="preserve">directly connected to the </w:t>
      </w:r>
      <w:r w:rsidR="005D32E1" w:rsidRPr="09D2FD35">
        <w:rPr>
          <w:rFonts w:ascii="Arial" w:hAnsi="Arial"/>
          <w:b/>
          <w:bCs/>
        </w:rPr>
        <w:t xml:space="preserve">NETS, </w:t>
      </w:r>
      <w:r w:rsidRPr="09D2FD35">
        <w:rPr>
          <w:rFonts w:ascii="Arial" w:hAnsi="Arial"/>
          <w:b/>
          <w:bCs/>
        </w:rPr>
        <w:t>Non</w:t>
      </w:r>
      <w:ins w:id="4" w:author="Angela Quinn (NESO)" w:date="2024-11-04T14:58:00Z">
        <w:r w:rsidR="4EF6AB4F" w:rsidRPr="09D2FD35">
          <w:rPr>
            <w:rFonts w:ascii="Arial" w:hAnsi="Arial"/>
            <w:b/>
            <w:bCs/>
          </w:rPr>
          <w:t>-</w:t>
        </w:r>
      </w:ins>
      <w:r w:rsidRPr="09D2FD35">
        <w:rPr>
          <w:rFonts w:ascii="Arial" w:hAnsi="Arial"/>
          <w:b/>
          <w:bCs/>
        </w:rPr>
        <w:t>Embedded</w:t>
      </w:r>
      <w:r w:rsidRPr="09D2FD35">
        <w:rPr>
          <w:rFonts w:ascii="Arial" w:hAnsi="Arial"/>
        </w:rPr>
        <w:t xml:space="preserve"> </w:t>
      </w:r>
      <w:r w:rsidRPr="09D2FD35">
        <w:rPr>
          <w:rFonts w:ascii="Arial" w:hAnsi="Arial"/>
          <w:b/>
          <w:bCs/>
        </w:rPr>
        <w:t xml:space="preserve">Customer Site </w:t>
      </w:r>
      <w:r w:rsidRPr="09D2FD35">
        <w:rPr>
          <w:rFonts w:ascii="Arial" w:hAnsi="Arial"/>
        </w:rPr>
        <w:t xml:space="preserve">and/or </w:t>
      </w:r>
      <w:r w:rsidRPr="09D2FD35">
        <w:rPr>
          <w:rFonts w:ascii="Arial" w:hAnsi="Arial"/>
          <w:b/>
          <w:bCs/>
        </w:rPr>
        <w:t>Interconnector</w:t>
      </w:r>
      <w:r w:rsidRPr="09D2FD35">
        <w:rPr>
          <w:rFonts w:ascii="Arial" w:hAnsi="Arial"/>
        </w:rPr>
        <w:t xml:space="preserve">); </w:t>
      </w:r>
    </w:p>
    <w:p w14:paraId="2E0D5FC1" w14:textId="77777777" w:rsidR="00A83315" w:rsidRDefault="00A83315" w:rsidP="00533B2F">
      <w:pPr>
        <w:pStyle w:val="Heading6"/>
        <w:ind w:left="3969" w:hanging="567"/>
        <w:jc w:val="both"/>
        <w:rPr>
          <w:rFonts w:ascii="Arial" w:hAnsi="Arial"/>
        </w:rPr>
      </w:pPr>
      <w:r>
        <w:rPr>
          <w:rFonts w:ascii="Arial" w:hAnsi="Arial"/>
        </w:rPr>
        <w:t xml:space="preserve">Exhibit 2 – </w:t>
      </w:r>
      <w:r>
        <w:rPr>
          <w:rFonts w:ascii="Arial" w:hAnsi="Arial"/>
          <w:b/>
        </w:rPr>
        <w:t>Bilateral Embedded Generation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Agreement</w:t>
      </w:r>
      <w:r>
        <w:rPr>
          <w:rFonts w:ascii="Arial" w:hAnsi="Arial"/>
        </w:rPr>
        <w:t>: embedded use of system (</w:t>
      </w:r>
      <w:r>
        <w:rPr>
          <w:rFonts w:ascii="Arial" w:hAnsi="Arial"/>
          <w:b/>
        </w:rPr>
        <w:t xml:space="preserve">Embedded Power Station </w:t>
      </w:r>
      <w:r>
        <w:rPr>
          <w:rFonts w:ascii="Arial" w:hAnsi="Arial"/>
          <w:bCs/>
        </w:rPr>
        <w:t xml:space="preserve">(except those which are the subject of a </w:t>
      </w:r>
      <w:r>
        <w:rPr>
          <w:rFonts w:ascii="Arial" w:hAnsi="Arial"/>
          <w:b/>
          <w:bCs/>
        </w:rPr>
        <w:t>BELLA</w:t>
      </w:r>
      <w:r>
        <w:rPr>
          <w:rFonts w:ascii="Arial" w:hAnsi="Arial"/>
        </w:rPr>
        <w:t xml:space="preserve">) and/or in relation to a </w:t>
      </w:r>
      <w:r>
        <w:rPr>
          <w:rFonts w:ascii="Arial" w:hAnsi="Arial"/>
          <w:b/>
        </w:rPr>
        <w:t>Small Power Station Trading Party</w:t>
      </w:r>
      <w:r>
        <w:rPr>
          <w:rFonts w:ascii="Arial" w:hAnsi="Arial"/>
        </w:rPr>
        <w:t xml:space="preserve"> and/or </w:t>
      </w:r>
      <w:r>
        <w:rPr>
          <w:rFonts w:ascii="Arial" w:hAnsi="Arial"/>
          <w:b/>
        </w:rPr>
        <w:t>Distribution Interconnector</w:t>
      </w:r>
      <w:r>
        <w:rPr>
          <w:rFonts w:ascii="Arial" w:hAnsi="Arial"/>
        </w:rPr>
        <w:t>);</w:t>
      </w:r>
    </w:p>
    <w:p w14:paraId="521F2835" w14:textId="77777777" w:rsidR="005D32E1" w:rsidRDefault="00A83315" w:rsidP="00533B2F">
      <w:pPr>
        <w:pStyle w:val="Heading6"/>
        <w:ind w:left="3969" w:hanging="567"/>
        <w:jc w:val="both"/>
        <w:rPr>
          <w:rFonts w:ascii="Arial" w:hAnsi="Arial"/>
        </w:rPr>
      </w:pPr>
      <w:r>
        <w:rPr>
          <w:rFonts w:ascii="Arial" w:hAnsi="Arial"/>
        </w:rPr>
        <w:t xml:space="preserve">Exhibit 5 – </w:t>
      </w:r>
      <w:r>
        <w:rPr>
          <w:rFonts w:ascii="Arial" w:hAnsi="Arial"/>
          <w:b/>
          <w:bCs/>
        </w:rPr>
        <w:t>BELLA</w:t>
      </w:r>
      <w:r>
        <w:rPr>
          <w:rFonts w:ascii="Arial" w:hAnsi="Arial"/>
        </w:rPr>
        <w:t xml:space="preserve">: provisions associated with such </w:t>
      </w:r>
      <w:r>
        <w:rPr>
          <w:rFonts w:ascii="Arial" w:hAnsi="Arial"/>
          <w:b/>
          <w:bCs/>
        </w:rPr>
        <w:t>Embedded Exemptable Large Power Stations</w:t>
      </w:r>
      <w:r>
        <w:rPr>
          <w:rFonts w:ascii="Arial" w:hAnsi="Arial"/>
        </w:rPr>
        <w:t xml:space="preserve"> who have no rights and obligations under Section 3 of the </w:t>
      </w:r>
      <w:r>
        <w:rPr>
          <w:rFonts w:ascii="Arial" w:hAnsi="Arial"/>
          <w:b/>
          <w:bCs/>
        </w:rPr>
        <w:t>CUSC</w:t>
      </w:r>
      <w:r>
        <w:rPr>
          <w:rFonts w:ascii="Arial" w:hAnsi="Arial"/>
        </w:rPr>
        <w:t>.</w:t>
      </w:r>
    </w:p>
    <w:p w14:paraId="105662D5" w14:textId="4D353D96" w:rsidR="005D32E1" w:rsidRPr="00CD617C" w:rsidRDefault="005D32E1" w:rsidP="00533B2F">
      <w:pPr>
        <w:ind w:left="3969" w:hanging="567"/>
        <w:jc w:val="both"/>
        <w:rPr>
          <w:rFonts w:ascii="Arial" w:hAnsi="Arial" w:cs="Arial"/>
        </w:rPr>
      </w:pPr>
      <w:r w:rsidRPr="00CD617C">
        <w:rPr>
          <w:rFonts w:ascii="Arial" w:hAnsi="Arial" w:cs="Arial"/>
        </w:rPr>
        <w:t xml:space="preserve">(iv) </w:t>
      </w:r>
      <w:ins w:id="5" w:author="Tammy Meek (NESO)" w:date="2024-11-04T17:07:00Z">
        <w:r w:rsidR="00BE46FE">
          <w:tab/>
        </w:r>
      </w:ins>
      <w:r w:rsidRPr="00CD617C">
        <w:rPr>
          <w:rFonts w:ascii="Arial" w:hAnsi="Arial" w:cs="Arial"/>
        </w:rPr>
        <w:t xml:space="preserve">Exhibit 7 – </w:t>
      </w:r>
      <w:r w:rsidRPr="00CD617C">
        <w:rPr>
          <w:rFonts w:ascii="Arial" w:hAnsi="Arial" w:cs="Arial"/>
          <w:b/>
        </w:rPr>
        <w:t>Virtual Lead Party Agreement</w:t>
      </w:r>
      <w:r w:rsidRPr="00CD617C">
        <w:rPr>
          <w:rFonts w:ascii="Arial" w:hAnsi="Arial" w:cs="Arial"/>
        </w:rPr>
        <w:t xml:space="preserve">: embedded use of system in relation to </w:t>
      </w:r>
      <w:r w:rsidRPr="00CD617C">
        <w:rPr>
          <w:rFonts w:ascii="Arial" w:hAnsi="Arial" w:cs="Arial"/>
          <w:b/>
        </w:rPr>
        <w:t>VLP Assets</w:t>
      </w:r>
    </w:p>
    <w:p w14:paraId="5D1A363B" w14:textId="77777777" w:rsidR="005D32E1" w:rsidRPr="00CD617C" w:rsidRDefault="005D32E1" w:rsidP="00CD617C">
      <w:pPr>
        <w:ind w:left="3261" w:firstLine="141"/>
      </w:pPr>
    </w:p>
    <w:p w14:paraId="519F5FC2" w14:textId="77777777" w:rsidR="005D32E1" w:rsidRPr="00CD617C" w:rsidRDefault="005D32E1" w:rsidP="00CD617C"/>
    <w:p w14:paraId="6A2965A6" w14:textId="77777777" w:rsidR="00A83315" w:rsidRDefault="00A83315">
      <w:pPr>
        <w:pStyle w:val="Heading4"/>
        <w:rPr>
          <w:rFonts w:ascii="Arial" w:hAnsi="Arial"/>
        </w:rPr>
      </w:pPr>
      <w:r>
        <w:rPr>
          <w:rFonts w:ascii="Arial" w:hAnsi="Arial"/>
          <w:u w:val="single"/>
        </w:rPr>
        <w:t>Construction Agreements</w:t>
      </w:r>
      <w:r>
        <w:rPr>
          <w:rFonts w:ascii="Arial" w:hAnsi="Arial"/>
        </w:rPr>
        <w:t xml:space="preserve"> </w:t>
      </w:r>
    </w:p>
    <w:p w14:paraId="512D78C8" w14:textId="362EF41E" w:rsidR="00A83315" w:rsidRDefault="00A83315">
      <w:pPr>
        <w:pStyle w:val="BodyText"/>
        <w:ind w:left="1702"/>
        <w:jc w:val="both"/>
        <w:rPr>
          <w:rFonts w:ascii="Arial" w:hAnsi="Arial"/>
        </w:rPr>
      </w:pPr>
      <w:r>
        <w:rPr>
          <w:rFonts w:ascii="Arial" w:hAnsi="Arial"/>
        </w:rPr>
        <w:t xml:space="preserve">Each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who wishes to construct or modify a direct connection to the </w:t>
      </w:r>
      <w:r>
        <w:rPr>
          <w:rFonts w:ascii="Arial" w:hAnsi="Arial"/>
          <w:b/>
        </w:rPr>
        <w:t>GB Transmission System</w:t>
      </w:r>
      <w:r>
        <w:rPr>
          <w:rFonts w:ascii="Arial" w:hAnsi="Arial"/>
        </w:rPr>
        <w:t xml:space="preserve"> or commence or modify use by his </w:t>
      </w:r>
      <w:r>
        <w:rPr>
          <w:rFonts w:ascii="Arial" w:hAnsi="Arial"/>
          <w:b/>
        </w:rPr>
        <w:t>Embedded Power Station</w:t>
      </w:r>
      <w:r>
        <w:rPr>
          <w:rFonts w:ascii="Arial" w:hAnsi="Arial"/>
        </w:rPr>
        <w:t xml:space="preserve"> or </w:t>
      </w:r>
      <w:r>
        <w:rPr>
          <w:rFonts w:ascii="Arial" w:hAnsi="Arial"/>
          <w:b/>
        </w:rPr>
        <w:t xml:space="preserve">Distribution Interconnector, </w:t>
      </w:r>
      <w:r w:rsidRPr="00A83315">
        <w:rPr>
          <w:rFonts w:ascii="Arial" w:hAnsi="Arial"/>
        </w:rPr>
        <w:t>or any</w:t>
      </w:r>
      <w:r>
        <w:rPr>
          <w:rFonts w:ascii="Arial" w:hAnsi="Arial"/>
          <w:b/>
        </w:rPr>
        <w:t xml:space="preserve"> Distributor</w:t>
      </w:r>
      <w:r>
        <w:rPr>
          <w:rFonts w:ascii="Arial" w:hAnsi="Arial"/>
        </w:rPr>
        <w:t xml:space="preserve"> who wishes to connect a </w:t>
      </w:r>
      <w:r w:rsidRPr="00A83315">
        <w:rPr>
          <w:rFonts w:ascii="Arial" w:hAnsi="Arial"/>
          <w:b/>
        </w:rPr>
        <w:t xml:space="preserve">Relevant Embedded </w:t>
      </w:r>
      <w:del w:id="6" w:author="Lizzie Timmins (NESO)" w:date="2024-11-05T16:04:00Z">
        <w:r w:rsidRPr="00A83315" w:rsidDel="00736C76">
          <w:rPr>
            <w:rFonts w:ascii="Arial" w:hAnsi="Arial"/>
            <w:b/>
          </w:rPr>
          <w:delText xml:space="preserve">Medium </w:delText>
        </w:r>
      </w:del>
      <w:r w:rsidRPr="00A83315">
        <w:rPr>
          <w:rFonts w:ascii="Arial" w:hAnsi="Arial"/>
          <w:b/>
        </w:rPr>
        <w:t xml:space="preserve">Power Station </w:t>
      </w:r>
      <w:del w:id="7" w:author="Lizzie Timmins (NESO)" w:date="2024-11-05T16:04:00Z">
        <w:r w:rsidRPr="00A83315" w:rsidDel="00736C76">
          <w:rPr>
            <w:rFonts w:ascii="Arial" w:hAnsi="Arial"/>
          </w:rPr>
          <w:delText>or</w:delText>
        </w:r>
        <w:r w:rsidRPr="00A83315" w:rsidDel="00736C76">
          <w:rPr>
            <w:rFonts w:ascii="Arial" w:hAnsi="Arial"/>
            <w:b/>
          </w:rPr>
          <w:delText xml:space="preserve"> Relevant Embedded Small Power Station</w:delText>
        </w:r>
        <w:r w:rsidDel="00736C76">
          <w:rPr>
            <w:rFonts w:ascii="Arial" w:hAnsi="Arial"/>
          </w:rPr>
          <w:delText xml:space="preserve"> </w:delText>
        </w:r>
      </w:del>
      <w:r>
        <w:rPr>
          <w:rFonts w:ascii="Arial" w:hAnsi="Arial"/>
        </w:rPr>
        <w:t xml:space="preserve">to his system shall enter into and comply with a </w:t>
      </w:r>
      <w:r>
        <w:rPr>
          <w:rFonts w:ascii="Arial" w:hAnsi="Arial"/>
          <w:b/>
        </w:rPr>
        <w:t>Construction Agreement</w:t>
      </w:r>
      <w:r>
        <w:rPr>
          <w:rFonts w:ascii="Arial" w:hAnsi="Arial"/>
        </w:rPr>
        <w:t xml:space="preserve"> in respect of any construction works required as a result of that connection or </w:t>
      </w:r>
      <w:r>
        <w:rPr>
          <w:rFonts w:ascii="Arial" w:hAnsi="Arial"/>
          <w:b/>
        </w:rPr>
        <w:t>Modification</w:t>
      </w:r>
      <w:r>
        <w:rPr>
          <w:rFonts w:ascii="Arial" w:hAnsi="Arial"/>
        </w:rPr>
        <w:t xml:space="preserve">, together with a </w:t>
      </w:r>
      <w:r>
        <w:rPr>
          <w:rFonts w:ascii="Arial" w:hAnsi="Arial"/>
          <w:b/>
        </w:rPr>
        <w:t xml:space="preserve">Bilateral Agreement </w:t>
      </w:r>
      <w:r>
        <w:rPr>
          <w:rFonts w:ascii="Arial" w:hAnsi="Arial"/>
        </w:rPr>
        <w:t xml:space="preserve">as identified in Paragraph 1.3.1 or, as appropriate, an agreement to vary such </w:t>
      </w:r>
      <w:r>
        <w:rPr>
          <w:rFonts w:ascii="Arial" w:hAnsi="Arial"/>
          <w:b/>
        </w:rPr>
        <w:t>Bilateral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Agreement</w:t>
      </w:r>
      <w:r w:rsidR="009A7FBC">
        <w:rPr>
          <w:rFonts w:ascii="Arial" w:hAnsi="Arial"/>
          <w:b/>
        </w:rPr>
        <w:t xml:space="preserve">. </w:t>
      </w:r>
      <w:r w:rsidR="00CB4EC8">
        <w:rPr>
          <w:rFonts w:ascii="Arial" w:hAnsi="Arial" w:cs="Arial"/>
        </w:rPr>
        <w:t xml:space="preserve">In any case under the </w:t>
      </w:r>
      <w:r w:rsidR="00CB4EC8">
        <w:rPr>
          <w:rFonts w:ascii="Arial" w:hAnsi="Arial" w:cs="Arial"/>
          <w:b/>
          <w:bCs/>
        </w:rPr>
        <w:t>OTSDUW Arrangements</w:t>
      </w:r>
      <w:r w:rsidR="00CB4EC8">
        <w:rPr>
          <w:rFonts w:ascii="Arial" w:hAnsi="Arial" w:cs="Arial"/>
        </w:rPr>
        <w:t xml:space="preserve">, paragraph 1.5 applies to such </w:t>
      </w:r>
      <w:r w:rsidR="00CB4EC8">
        <w:rPr>
          <w:rFonts w:ascii="Arial" w:hAnsi="Arial" w:cs="Arial"/>
          <w:b/>
          <w:bCs/>
        </w:rPr>
        <w:t>Construction Agreement</w:t>
      </w:r>
      <w:r>
        <w:rPr>
          <w:rFonts w:ascii="Arial" w:hAnsi="Arial"/>
        </w:rPr>
        <w:t xml:space="preserve">. </w:t>
      </w:r>
    </w:p>
    <w:p w14:paraId="587F6493" w14:textId="77777777" w:rsidR="00A83315" w:rsidRDefault="00A83315">
      <w:pPr>
        <w:pStyle w:val="BodyText"/>
        <w:ind w:left="1702"/>
        <w:jc w:val="both"/>
        <w:rPr>
          <w:rFonts w:ascii="Arial" w:hAnsi="Arial"/>
          <w:b/>
        </w:rPr>
      </w:pPr>
    </w:p>
    <w:p w14:paraId="2A424607" w14:textId="77777777" w:rsidR="00A83315" w:rsidRDefault="00A83315">
      <w:pPr>
        <w:pStyle w:val="Heading4"/>
        <w:rPr>
          <w:rFonts w:ascii="Arial" w:hAnsi="Arial"/>
        </w:rPr>
      </w:pPr>
      <w:r>
        <w:rPr>
          <w:rFonts w:ascii="Arial" w:hAnsi="Arial"/>
          <w:u w:val="single"/>
        </w:rPr>
        <w:t>Mandatory Services Agreements</w:t>
      </w:r>
    </w:p>
    <w:p w14:paraId="4B85403A" w14:textId="77777777" w:rsidR="00A83315" w:rsidRDefault="00A83315" w:rsidP="000307DD">
      <w:pPr>
        <w:pStyle w:val="Heading5"/>
        <w:ind w:hanging="842"/>
        <w:jc w:val="both"/>
        <w:rPr>
          <w:rFonts w:ascii="Arial" w:hAnsi="Arial" w:cs="Arial"/>
        </w:rPr>
      </w:pPr>
      <w:r>
        <w:rPr>
          <w:rFonts w:ascii="Arial" w:hAnsi="Arial"/>
          <w:b/>
        </w:rPr>
        <w:t xml:space="preserve">The Company </w:t>
      </w:r>
      <w:r>
        <w:rPr>
          <w:rFonts w:ascii="Arial" w:hAnsi="Arial"/>
        </w:rPr>
        <w:t xml:space="preserve">and each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if a </w:t>
      </w:r>
      <w:r>
        <w:rPr>
          <w:rFonts w:ascii="Arial" w:hAnsi="Arial"/>
          <w:b/>
        </w:rPr>
        <w:t>Generator</w:t>
      </w:r>
      <w:r>
        <w:rPr>
          <w:rFonts w:ascii="Arial" w:hAnsi="Arial"/>
        </w:rPr>
        <w:t xml:space="preserve"> shall, as between </w:t>
      </w:r>
      <w:r>
        <w:rPr>
          <w:rFonts w:ascii="Arial" w:hAnsi="Arial"/>
          <w:b/>
        </w:rPr>
        <w:t>The Company</w:t>
      </w:r>
      <w:r>
        <w:rPr>
          <w:rFonts w:ascii="Arial" w:hAnsi="Arial"/>
        </w:rPr>
        <w:t xml:space="preserve"> and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, in respect of the </w:t>
      </w:r>
      <w:r>
        <w:rPr>
          <w:rFonts w:ascii="Arial" w:hAnsi="Arial"/>
          <w:b/>
        </w:rPr>
        <w:t>Generating Units</w:t>
      </w:r>
      <w:r w:rsidR="00067D59">
        <w:rPr>
          <w:rFonts w:ascii="Arial" w:hAnsi="Arial"/>
          <w:b/>
        </w:rPr>
        <w:t xml:space="preserve">, DC Converters </w:t>
      </w:r>
      <w:r w:rsidR="00067D59" w:rsidRPr="00067D59">
        <w:rPr>
          <w:rFonts w:ascii="Arial" w:hAnsi="Arial"/>
        </w:rPr>
        <w:t>and</w:t>
      </w:r>
      <w:r w:rsidR="00067D59">
        <w:rPr>
          <w:rFonts w:ascii="Arial" w:hAnsi="Arial"/>
          <w:b/>
        </w:rPr>
        <w:t xml:space="preserve"> Power Park </w:t>
      </w:r>
      <w:r>
        <w:rPr>
          <w:rFonts w:ascii="Arial" w:hAnsi="Arial"/>
        </w:rPr>
        <w:t xml:space="preserve"> </w:t>
      </w:r>
      <w:r w:rsidR="00067D59" w:rsidRPr="00067D59">
        <w:rPr>
          <w:rFonts w:ascii="Arial" w:hAnsi="Arial"/>
          <w:b/>
        </w:rPr>
        <w:t>Modules</w:t>
      </w:r>
      <w:r w:rsidR="00067D59">
        <w:rPr>
          <w:rFonts w:ascii="Arial" w:hAnsi="Arial"/>
        </w:rPr>
        <w:t xml:space="preserve"> </w:t>
      </w:r>
      <w:r>
        <w:rPr>
          <w:rFonts w:ascii="Arial" w:hAnsi="Arial"/>
        </w:rPr>
        <w:t xml:space="preserve">from which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is required to </w:t>
      </w:r>
      <w:r>
        <w:rPr>
          <w:rFonts w:ascii="Arial" w:hAnsi="Arial" w:cs="Arial"/>
        </w:rPr>
        <w:t xml:space="preserve">provide the </w:t>
      </w:r>
      <w:r>
        <w:rPr>
          <w:rFonts w:ascii="Arial" w:hAnsi="Arial" w:cs="Arial"/>
          <w:b/>
        </w:rPr>
        <w:t>Mandatory Ancillary Services</w:t>
      </w:r>
      <w:r>
        <w:rPr>
          <w:rFonts w:ascii="Arial" w:hAnsi="Arial" w:cs="Arial"/>
        </w:rPr>
        <w:t xml:space="preserve"> in accordance with the </w:t>
      </w:r>
      <w:r>
        <w:rPr>
          <w:rFonts w:ascii="Arial" w:hAnsi="Arial" w:cs="Arial"/>
          <w:b/>
        </w:rPr>
        <w:t>Grid Code</w:t>
      </w:r>
      <w:r>
        <w:rPr>
          <w:rFonts w:ascii="Arial" w:hAnsi="Arial" w:cs="Arial"/>
        </w:rPr>
        <w:t xml:space="preserve">, enter into and comply with a </w:t>
      </w:r>
      <w:r>
        <w:rPr>
          <w:rFonts w:ascii="Arial" w:hAnsi="Arial" w:cs="Arial"/>
          <w:b/>
        </w:rPr>
        <w:t>Mandatory Services Agreement</w:t>
      </w:r>
      <w:r>
        <w:rPr>
          <w:rFonts w:ascii="Arial" w:hAnsi="Arial" w:cs="Arial"/>
        </w:rPr>
        <w:t xml:space="preserve"> where applicable in accordance </w:t>
      </w:r>
      <w:r>
        <w:rPr>
          <w:rFonts w:ascii="Arial" w:hAnsi="Arial" w:cs="Arial"/>
        </w:rPr>
        <w:lastRenderedPageBreak/>
        <w:t xml:space="preserve">with Paragraph 1.3.3(b) in a form to be agreed between </w:t>
      </w:r>
      <w:r>
        <w:rPr>
          <w:rFonts w:ascii="Arial" w:hAnsi="Arial" w:cs="Arial"/>
          <w:b/>
          <w:bCs/>
        </w:rPr>
        <w:t>The Company</w:t>
      </w:r>
      <w:r>
        <w:rPr>
          <w:rFonts w:ascii="Arial" w:hAnsi="Arial" w:cs="Arial"/>
        </w:rPr>
        <w:t xml:space="preserve"> and that </w:t>
      </w:r>
      <w:r>
        <w:rPr>
          <w:rFonts w:ascii="Arial" w:hAnsi="Arial" w:cs="Arial"/>
          <w:b/>
        </w:rPr>
        <w:t>User</w:t>
      </w:r>
      <w:r>
        <w:rPr>
          <w:rFonts w:ascii="Arial" w:hAnsi="Arial" w:cs="Arial"/>
        </w:rPr>
        <w:t xml:space="preserve"> but based substantially on the form set out in Exhibit 4 in Schedule 2 (with necessary changes to enable the operation of those provisions, and those in Section 4 and Schedule 3 where the </w:t>
      </w:r>
      <w:r>
        <w:rPr>
          <w:rFonts w:ascii="Arial" w:hAnsi="Arial" w:cs="Arial"/>
          <w:b/>
          <w:bCs/>
        </w:rPr>
        <w:t>Generating Units</w:t>
      </w:r>
      <w:r w:rsidR="00067D59">
        <w:rPr>
          <w:rFonts w:ascii="Arial" w:hAnsi="Arial" w:cs="Arial"/>
          <w:b/>
          <w:bCs/>
        </w:rPr>
        <w:t xml:space="preserve">, DC Converters </w:t>
      </w:r>
      <w:r w:rsidR="00067D59" w:rsidRPr="00067D59">
        <w:rPr>
          <w:rFonts w:ascii="Arial" w:hAnsi="Arial" w:cs="Arial"/>
          <w:bCs/>
        </w:rPr>
        <w:t>or</w:t>
      </w:r>
      <w:r w:rsidR="00067D59">
        <w:rPr>
          <w:rFonts w:ascii="Arial" w:hAnsi="Arial" w:cs="Arial"/>
          <w:b/>
          <w:bCs/>
        </w:rPr>
        <w:t xml:space="preserve"> Power Park Modules </w:t>
      </w:r>
      <w:r w:rsidR="00067D59" w:rsidRPr="00067D59">
        <w:rPr>
          <w:rFonts w:ascii="Arial" w:hAnsi="Arial" w:cs="Arial"/>
          <w:bCs/>
        </w:rPr>
        <w:t>(as the case may be)</w:t>
      </w:r>
      <w:r>
        <w:rPr>
          <w:rFonts w:ascii="Arial" w:hAnsi="Arial" w:cs="Arial"/>
        </w:rPr>
        <w:t xml:space="preserve"> are not registered as </w:t>
      </w:r>
      <w:r>
        <w:rPr>
          <w:rFonts w:ascii="Arial" w:hAnsi="Arial" w:cs="Arial"/>
          <w:b/>
          <w:bCs/>
        </w:rPr>
        <w:t>BM Unit(s)</w:t>
      </w:r>
      <w:r>
        <w:rPr>
          <w:rFonts w:ascii="Arial" w:hAnsi="Arial" w:cs="Arial"/>
        </w:rPr>
        <w:t xml:space="preserve">). </w:t>
      </w:r>
    </w:p>
    <w:p w14:paraId="51FDC810" w14:textId="77777777" w:rsidR="00A83315" w:rsidRDefault="00A83315" w:rsidP="00995EBA">
      <w:pPr>
        <w:pStyle w:val="Heading5"/>
        <w:numPr>
          <w:ilvl w:val="0"/>
          <w:numId w:val="0"/>
        </w:numPr>
        <w:tabs>
          <w:tab w:val="left" w:pos="2552"/>
        </w:tabs>
        <w:ind w:left="2549" w:hanging="850"/>
        <w:jc w:val="both"/>
        <w:rPr>
          <w:b/>
          <w:i/>
        </w:rPr>
      </w:pPr>
      <w:r>
        <w:rPr>
          <w:rFonts w:ascii="Arial" w:hAnsi="Arial" w:cs="Arial"/>
        </w:rPr>
        <w:t>(b)</w:t>
      </w:r>
      <w:r>
        <w:rPr>
          <w:rFonts w:ascii="Arial" w:hAnsi="Arial" w:cs="Arial"/>
        </w:rPr>
        <w:tab/>
        <w:t xml:space="preserve">Each </w:t>
      </w:r>
      <w:r>
        <w:rPr>
          <w:rFonts w:ascii="Arial" w:hAnsi="Arial" w:cs="Arial"/>
          <w:b/>
        </w:rPr>
        <w:t>User</w:t>
      </w:r>
      <w:r>
        <w:rPr>
          <w:rFonts w:ascii="Arial" w:hAnsi="Arial" w:cs="Arial"/>
        </w:rPr>
        <w:t xml:space="preserve"> and </w:t>
      </w:r>
      <w:r>
        <w:rPr>
          <w:rFonts w:ascii="Arial" w:hAnsi="Arial" w:cs="Arial"/>
          <w:b/>
          <w:bCs/>
        </w:rPr>
        <w:t>The Company</w:t>
      </w:r>
      <w:r>
        <w:rPr>
          <w:rFonts w:ascii="Arial" w:hAnsi="Arial" w:cs="Arial"/>
        </w:rPr>
        <w:t xml:space="preserve"> shall, as between </w:t>
      </w:r>
      <w:r>
        <w:rPr>
          <w:rFonts w:ascii="Arial" w:hAnsi="Arial" w:cs="Arial"/>
          <w:b/>
          <w:bCs/>
        </w:rPr>
        <w:t>The Company</w:t>
      </w:r>
      <w:r>
        <w:rPr>
          <w:rFonts w:ascii="Arial" w:hAnsi="Arial" w:cs="Arial"/>
        </w:rPr>
        <w:t xml:space="preserve"> and that </w:t>
      </w:r>
      <w:r>
        <w:rPr>
          <w:rFonts w:ascii="Arial" w:hAnsi="Arial" w:cs="Arial"/>
          <w:b/>
        </w:rPr>
        <w:t>User</w:t>
      </w:r>
      <w:r>
        <w:rPr>
          <w:rFonts w:ascii="Arial" w:hAnsi="Arial" w:cs="Arial"/>
        </w:rPr>
        <w:t xml:space="preserve">, not later than 6 months (or such lesser time as may be agreed) prior to the expected </w:t>
      </w:r>
      <w:r>
        <w:rPr>
          <w:rFonts w:ascii="Arial" w:hAnsi="Arial" w:cs="Arial"/>
          <w:b/>
        </w:rPr>
        <w:t>Commissioning Programme Commencement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Date</w:t>
      </w:r>
      <w:r>
        <w:rPr>
          <w:rFonts w:ascii="Arial" w:hAnsi="Arial" w:cs="Arial"/>
        </w:rPr>
        <w:t xml:space="preserve">, have entered into a </w:t>
      </w:r>
      <w:r>
        <w:rPr>
          <w:rFonts w:ascii="Arial" w:hAnsi="Arial" w:cs="Arial"/>
          <w:b/>
        </w:rPr>
        <w:t>Mandatory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Services Agreement</w:t>
      </w:r>
      <w:r>
        <w:rPr>
          <w:rFonts w:ascii="Arial" w:hAnsi="Arial" w:cs="Arial"/>
        </w:rPr>
        <w:t xml:space="preserve"> providing for payment for </w:t>
      </w:r>
      <w:r>
        <w:rPr>
          <w:rFonts w:ascii="Arial" w:hAnsi="Arial" w:cs="Arial"/>
          <w:b/>
        </w:rPr>
        <w:t>Mandatory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Ancillary Services</w:t>
      </w:r>
      <w:r>
        <w:rPr>
          <w:rFonts w:ascii="Arial" w:hAnsi="Arial" w:cs="Arial"/>
        </w:rPr>
        <w:t xml:space="preserve"> to be supplied by the </w:t>
      </w:r>
      <w:r>
        <w:rPr>
          <w:rFonts w:ascii="Arial" w:hAnsi="Arial" w:cs="Arial"/>
          <w:b/>
        </w:rPr>
        <w:t>User</w:t>
      </w:r>
      <w:r>
        <w:rPr>
          <w:rFonts w:ascii="Arial" w:hAnsi="Arial" w:cs="Arial"/>
        </w:rPr>
        <w:t xml:space="preserve"> to </w:t>
      </w:r>
      <w:r>
        <w:rPr>
          <w:rFonts w:ascii="Arial" w:hAnsi="Arial" w:cs="Arial"/>
          <w:b/>
          <w:bCs/>
        </w:rPr>
        <w:t>The Company</w:t>
      </w:r>
      <w:r>
        <w:rPr>
          <w:rFonts w:ascii="Arial" w:hAnsi="Arial" w:cs="Arial"/>
        </w:rPr>
        <w:t xml:space="preserve">.  In the event of a </w:t>
      </w:r>
      <w:r>
        <w:rPr>
          <w:rFonts w:ascii="Arial" w:hAnsi="Arial" w:cs="Arial"/>
          <w:b/>
        </w:rPr>
        <w:t>Mandatory Services Agreement</w:t>
      </w:r>
      <w:r>
        <w:rPr>
          <w:rFonts w:ascii="Arial" w:hAnsi="Arial" w:cs="Arial"/>
        </w:rPr>
        <w:t xml:space="preserve"> not having been entered into by the said date, either party shall be entitled to initiate the procedure for resolution of the issue as an </w:t>
      </w:r>
      <w:r>
        <w:rPr>
          <w:rFonts w:ascii="Arial" w:hAnsi="Arial" w:cs="Arial"/>
          <w:b/>
        </w:rPr>
        <w:t>Other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Dispute</w:t>
      </w:r>
      <w:r>
        <w:rPr>
          <w:rFonts w:ascii="Arial" w:hAnsi="Arial" w:cs="Arial"/>
        </w:rPr>
        <w:t xml:space="preserve"> in accordance with Paragraph 7.4 to settle the terms of the said </w:t>
      </w:r>
      <w:r>
        <w:rPr>
          <w:rFonts w:ascii="Arial" w:hAnsi="Arial" w:cs="Arial"/>
          <w:b/>
        </w:rPr>
        <w:t>Mandatory Services Agreement</w:t>
      </w:r>
      <w:r>
        <w:rPr>
          <w:rFonts w:ascii="Arial" w:hAnsi="Arial" w:cs="Arial"/>
        </w:rPr>
        <w:t xml:space="preserve">.  </w:t>
      </w:r>
      <w:r>
        <w:rPr>
          <w:rFonts w:ascii="Arial" w:hAnsi="Arial" w:cs="Arial"/>
          <w:b/>
        </w:rPr>
        <w:t>The Company</w:t>
      </w:r>
      <w:r>
        <w:rPr>
          <w:rFonts w:ascii="Arial" w:hAnsi="Arial" w:cs="Arial"/>
        </w:rPr>
        <w:t xml:space="preserve"> shall not </w:t>
      </w:r>
      <w:r>
        <w:rPr>
          <w:rFonts w:ascii="Arial" w:hAnsi="Arial" w:cs="Arial"/>
          <w:b/>
        </w:rPr>
        <w:t>Energise</w:t>
      </w:r>
      <w:r>
        <w:rPr>
          <w:rFonts w:ascii="Arial" w:hAnsi="Arial" w:cs="Arial"/>
        </w:rPr>
        <w:t xml:space="preserve"> the </w:t>
      </w:r>
      <w:r>
        <w:rPr>
          <w:rFonts w:ascii="Arial" w:hAnsi="Arial" w:cs="Arial"/>
          <w:b/>
        </w:rPr>
        <w:t>User’s Equipment</w:t>
      </w:r>
      <w:r>
        <w:rPr>
          <w:rFonts w:ascii="Arial" w:hAnsi="Arial" w:cs="Arial"/>
        </w:rPr>
        <w:t xml:space="preserve"> or in the case of an </w:t>
      </w:r>
      <w:r>
        <w:rPr>
          <w:rFonts w:ascii="Arial" w:hAnsi="Arial" w:cs="Arial"/>
          <w:b/>
        </w:rPr>
        <w:t>Embedded Power Station</w:t>
      </w:r>
      <w:r>
        <w:rPr>
          <w:rFonts w:ascii="Arial" w:hAnsi="Arial" w:cs="Arial"/>
        </w:rPr>
        <w:t xml:space="preserve"> issue an </w:t>
      </w:r>
      <w:r>
        <w:rPr>
          <w:rFonts w:ascii="Arial" w:hAnsi="Arial" w:cs="Arial"/>
          <w:b/>
        </w:rPr>
        <w:t>Operational</w:t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b/>
        </w:rPr>
        <w:t xml:space="preserve">Notification </w:t>
      </w:r>
      <w:r>
        <w:rPr>
          <w:rFonts w:ascii="Arial" w:hAnsi="Arial" w:cs="Arial"/>
        </w:rPr>
        <w:t xml:space="preserve">until the said </w:t>
      </w:r>
      <w:r>
        <w:rPr>
          <w:rFonts w:ascii="Arial" w:hAnsi="Arial" w:cs="Arial"/>
          <w:b/>
        </w:rPr>
        <w:t>Mandatory Services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Agreement</w:t>
      </w:r>
      <w:r>
        <w:rPr>
          <w:rFonts w:ascii="Arial" w:hAnsi="Arial" w:cs="Arial"/>
        </w:rPr>
        <w:t xml:space="preserve"> shall have been entered into by both parties.</w:t>
      </w:r>
      <w:r>
        <w:rPr>
          <w:rFonts w:ascii="Arial" w:hAnsi="Arial" w:cs="Arial"/>
          <w:b/>
        </w:rPr>
        <w:tab/>
      </w:r>
    </w:p>
    <w:p w14:paraId="0FF0E33C" w14:textId="77777777" w:rsidR="00A83315" w:rsidRDefault="00A83315">
      <w:pPr>
        <w:pStyle w:val="Heading4"/>
        <w:keepNext/>
        <w:widowControl w:val="0"/>
        <w:rPr>
          <w:rFonts w:ascii="Arial" w:hAnsi="Arial"/>
        </w:rPr>
      </w:pPr>
      <w:r>
        <w:rPr>
          <w:rFonts w:ascii="Arial" w:hAnsi="Arial"/>
          <w:u w:val="single"/>
        </w:rPr>
        <w:t>General Provisions</w:t>
      </w:r>
      <w:r>
        <w:rPr>
          <w:rFonts w:ascii="Arial" w:hAnsi="Arial"/>
          <w:b/>
        </w:rPr>
        <w:t xml:space="preserve"> </w:t>
      </w:r>
    </w:p>
    <w:p w14:paraId="274A2AF9" w14:textId="77777777" w:rsidR="00A83315" w:rsidRDefault="00A83315" w:rsidP="000307DD">
      <w:pPr>
        <w:pStyle w:val="Heading5"/>
        <w:ind w:hanging="842"/>
        <w:jc w:val="both"/>
        <w:rPr>
          <w:rFonts w:ascii="Arial" w:hAnsi="Arial"/>
        </w:rPr>
      </w:pPr>
      <w:r>
        <w:rPr>
          <w:rFonts w:ascii="Arial" w:hAnsi="Arial"/>
          <w:b/>
        </w:rPr>
        <w:t>Bilateral Agreements</w:t>
      </w:r>
      <w:r>
        <w:rPr>
          <w:rFonts w:ascii="Arial" w:hAnsi="Arial"/>
        </w:rPr>
        <w:t xml:space="preserve"> and </w:t>
      </w:r>
      <w:r>
        <w:rPr>
          <w:rFonts w:ascii="Arial" w:hAnsi="Arial"/>
          <w:b/>
        </w:rPr>
        <w:t>Construction Agreements</w:t>
      </w:r>
      <w:r>
        <w:rPr>
          <w:rFonts w:ascii="Arial" w:hAnsi="Arial"/>
        </w:rPr>
        <w:t xml:space="preserve"> which are entered into between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and </w:t>
      </w:r>
      <w:r>
        <w:rPr>
          <w:rFonts w:ascii="Arial" w:hAnsi="Arial"/>
          <w:b/>
        </w:rPr>
        <w:t>Users</w:t>
      </w:r>
      <w:r>
        <w:rPr>
          <w:rFonts w:ascii="Arial" w:hAnsi="Arial"/>
        </w:rPr>
        <w:t xml:space="preserve"> shall be in or substantially in the relevant exhibited form of</w:t>
      </w:r>
      <w:r>
        <w:rPr>
          <w:rFonts w:ascii="Arial" w:hAnsi="Arial"/>
          <w:b/>
        </w:rPr>
        <w:t xml:space="preserve"> Bilateral Agreement</w:t>
      </w:r>
      <w:r>
        <w:rPr>
          <w:rFonts w:ascii="Arial" w:hAnsi="Arial"/>
        </w:rPr>
        <w:t xml:space="preserve"> and/or </w:t>
      </w:r>
      <w:r>
        <w:rPr>
          <w:rFonts w:ascii="Arial" w:hAnsi="Arial"/>
          <w:b/>
        </w:rPr>
        <w:t>Construction Agreement</w:t>
      </w:r>
      <w:r>
        <w:rPr>
          <w:rFonts w:ascii="Arial" w:hAnsi="Arial"/>
        </w:rPr>
        <w:t xml:space="preserve"> unless the parties thereto agree otherwise.</w:t>
      </w:r>
    </w:p>
    <w:p w14:paraId="635F5272" w14:textId="77777777" w:rsidR="00A83315" w:rsidRDefault="00A83315">
      <w:pPr>
        <w:pStyle w:val="Heading5"/>
        <w:numPr>
          <w:ilvl w:val="0"/>
          <w:numId w:val="0"/>
        </w:numPr>
        <w:tabs>
          <w:tab w:val="left" w:pos="2552"/>
        </w:tabs>
        <w:ind w:left="2552" w:hanging="851"/>
        <w:jc w:val="both"/>
        <w:rPr>
          <w:ins w:id="8" w:author="Andrew Hemus (NESO)" w:date="2024-11-05T12:36:00Z"/>
          <w:rFonts w:ascii="Arial" w:hAnsi="Arial"/>
          <w:b/>
        </w:rPr>
      </w:pPr>
      <w:r>
        <w:rPr>
          <w:rFonts w:ascii="Arial" w:hAnsi="Arial"/>
        </w:rPr>
        <w:t>(b)</w:t>
      </w:r>
      <w:r>
        <w:rPr>
          <w:rFonts w:ascii="Arial" w:hAnsi="Arial"/>
        </w:rPr>
        <w:tab/>
        <w:t xml:space="preserve">Each and every </w:t>
      </w:r>
      <w:r>
        <w:rPr>
          <w:rFonts w:ascii="Arial" w:hAnsi="Arial"/>
          <w:b/>
        </w:rPr>
        <w:t>Bilateral Agreement</w:t>
      </w:r>
      <w:r>
        <w:rPr>
          <w:rFonts w:ascii="Arial" w:hAnsi="Arial"/>
        </w:rPr>
        <w:t xml:space="preserve">, </w:t>
      </w:r>
      <w:r>
        <w:rPr>
          <w:rFonts w:ascii="Arial" w:hAnsi="Arial"/>
          <w:b/>
        </w:rPr>
        <w:t>Mandatory Services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Agreement</w:t>
      </w:r>
      <w:r>
        <w:rPr>
          <w:rFonts w:ascii="Arial" w:hAnsi="Arial"/>
        </w:rPr>
        <w:t xml:space="preserve"> and </w:t>
      </w:r>
      <w:r>
        <w:rPr>
          <w:rFonts w:ascii="Arial" w:hAnsi="Arial"/>
          <w:b/>
        </w:rPr>
        <w:t>Construction Agreement</w:t>
      </w:r>
      <w:r>
        <w:rPr>
          <w:rFonts w:ascii="Arial" w:hAnsi="Arial"/>
        </w:rPr>
        <w:t xml:space="preserve"> entered into by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and in force from time to time shall constitute a separate agreement governed by the terms of 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 and will be read and construed accordingly.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 For the avoidance of doubt no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shall enjoy any rights nor incur any obligations against any other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pursuant to the terms of any </w:t>
      </w:r>
      <w:r>
        <w:rPr>
          <w:rFonts w:ascii="Arial" w:hAnsi="Arial"/>
          <w:b/>
        </w:rPr>
        <w:t>Bilateral Agreement</w:t>
      </w:r>
      <w:r>
        <w:rPr>
          <w:rFonts w:ascii="Arial" w:hAnsi="Arial"/>
        </w:rPr>
        <w:t>,</w:t>
      </w:r>
      <w:r>
        <w:rPr>
          <w:rFonts w:ascii="Arial" w:hAnsi="Arial"/>
          <w:b/>
        </w:rPr>
        <w:t xml:space="preserve"> Mandatory Services Agreement </w:t>
      </w:r>
      <w:r>
        <w:rPr>
          <w:rFonts w:ascii="Arial" w:hAnsi="Arial"/>
        </w:rPr>
        <w:t xml:space="preserve">or </w:t>
      </w:r>
      <w:r>
        <w:rPr>
          <w:rFonts w:ascii="Arial" w:hAnsi="Arial"/>
          <w:b/>
        </w:rPr>
        <w:t>Construction Agreement.</w:t>
      </w:r>
    </w:p>
    <w:p w14:paraId="681D3A3D" w14:textId="77777777" w:rsidR="00887F29" w:rsidRDefault="00887F29">
      <w:pPr>
        <w:pStyle w:val="Heading5"/>
        <w:numPr>
          <w:ilvl w:val="0"/>
          <w:numId w:val="0"/>
        </w:numPr>
        <w:tabs>
          <w:tab w:val="left" w:pos="2552"/>
        </w:tabs>
        <w:ind w:left="2552" w:hanging="851"/>
        <w:jc w:val="both"/>
        <w:rPr>
          <w:ins w:id="9" w:author="Andrew Hemus (NESO)" w:date="2024-11-05T12:36:00Z"/>
          <w:rFonts w:ascii="Arial" w:hAnsi="Arial"/>
          <w:b/>
        </w:rPr>
      </w:pPr>
    </w:p>
    <w:p w14:paraId="3F76B47E" w14:textId="77777777" w:rsidR="00887F29" w:rsidRDefault="00887F29">
      <w:pPr>
        <w:pStyle w:val="Heading5"/>
        <w:numPr>
          <w:ilvl w:val="0"/>
          <w:numId w:val="0"/>
        </w:numPr>
        <w:tabs>
          <w:tab w:val="left" w:pos="2552"/>
        </w:tabs>
        <w:ind w:left="2552" w:hanging="851"/>
        <w:jc w:val="both"/>
        <w:rPr>
          <w:rFonts w:ascii="Arial" w:hAnsi="Arial"/>
          <w:b/>
        </w:rPr>
      </w:pPr>
    </w:p>
    <w:p w14:paraId="5AEABDE6" w14:textId="77777777" w:rsidR="00113C86" w:rsidRPr="00113C86" w:rsidRDefault="00113C86" w:rsidP="00B245C0">
      <w:pPr>
        <w:pStyle w:val="Heading3"/>
        <w:ind w:hanging="425"/>
        <w:rPr>
          <w:rFonts w:ascii="Arial" w:hAnsi="Arial"/>
          <w:b/>
          <w:bCs/>
        </w:rPr>
      </w:pPr>
      <w:r w:rsidRPr="00113C86">
        <w:rPr>
          <w:rFonts w:ascii="Arial" w:hAnsi="Arial"/>
          <w:b/>
          <w:bCs/>
        </w:rPr>
        <w:lastRenderedPageBreak/>
        <w:t>CONNECT AND MANAGE ARRANGEMENTS</w:t>
      </w:r>
    </w:p>
    <w:p w14:paraId="7A83FC43" w14:textId="77777777" w:rsidR="00113C86" w:rsidRPr="00113C86" w:rsidRDefault="00113C86" w:rsidP="00113C86">
      <w:pPr>
        <w:pStyle w:val="Heading4"/>
        <w:rPr>
          <w:rFonts w:ascii="Arial" w:hAnsi="Arial"/>
        </w:rPr>
      </w:pPr>
      <w:r w:rsidRPr="00113C86">
        <w:rPr>
          <w:rFonts w:ascii="Arial" w:hAnsi="Arial"/>
        </w:rPr>
        <w:t xml:space="preserve">Any </w:t>
      </w:r>
      <w:r w:rsidRPr="007660A4">
        <w:rPr>
          <w:rFonts w:ascii="Arial" w:hAnsi="Arial"/>
          <w:b/>
        </w:rPr>
        <w:t>Offer</w:t>
      </w:r>
      <w:r w:rsidRPr="00113C86">
        <w:rPr>
          <w:rFonts w:ascii="Arial" w:hAnsi="Arial"/>
        </w:rPr>
        <w:t xml:space="preserve"> or </w:t>
      </w:r>
      <w:r w:rsidRPr="007660A4">
        <w:rPr>
          <w:rFonts w:ascii="Arial" w:hAnsi="Arial"/>
          <w:b/>
        </w:rPr>
        <w:t>Modification Offer</w:t>
      </w:r>
      <w:r w:rsidRPr="00113C86">
        <w:rPr>
          <w:rFonts w:ascii="Arial" w:hAnsi="Arial"/>
        </w:rPr>
        <w:t xml:space="preserve"> made to an </w:t>
      </w:r>
      <w:r w:rsidRPr="007660A4">
        <w:rPr>
          <w:rFonts w:ascii="Arial" w:hAnsi="Arial"/>
          <w:b/>
        </w:rPr>
        <w:t>Applicant</w:t>
      </w:r>
      <w:r w:rsidRPr="00113C86">
        <w:rPr>
          <w:rFonts w:ascii="Arial" w:hAnsi="Arial"/>
        </w:rPr>
        <w:t xml:space="preserve"> or </w:t>
      </w:r>
      <w:r w:rsidRPr="007660A4">
        <w:rPr>
          <w:rFonts w:ascii="Arial" w:hAnsi="Arial"/>
          <w:b/>
        </w:rPr>
        <w:t>User</w:t>
      </w:r>
      <w:r w:rsidRPr="00113C86">
        <w:rPr>
          <w:rFonts w:ascii="Arial" w:hAnsi="Arial"/>
        </w:rPr>
        <w:t xml:space="preserve"> in the category of:</w:t>
      </w:r>
    </w:p>
    <w:p w14:paraId="3471A322" w14:textId="77777777" w:rsidR="00113C86" w:rsidRPr="00113C86" w:rsidRDefault="00113C86" w:rsidP="00113C86">
      <w:pPr>
        <w:pStyle w:val="Heading5"/>
        <w:tabs>
          <w:tab w:val="left" w:pos="2552"/>
        </w:tabs>
        <w:ind w:hanging="851"/>
        <w:jc w:val="both"/>
        <w:rPr>
          <w:rFonts w:ascii="Arial" w:hAnsi="Arial"/>
        </w:rPr>
      </w:pPr>
      <w:r w:rsidRPr="00113C86">
        <w:rPr>
          <w:rFonts w:ascii="Arial" w:hAnsi="Arial"/>
        </w:rPr>
        <w:t xml:space="preserve">a </w:t>
      </w:r>
      <w:r w:rsidRPr="007660A4">
        <w:rPr>
          <w:rFonts w:ascii="Arial" w:hAnsi="Arial"/>
          <w:b/>
        </w:rPr>
        <w:t>Power Station</w:t>
      </w:r>
      <w:r w:rsidRPr="00113C86">
        <w:rPr>
          <w:rFonts w:ascii="Arial" w:hAnsi="Arial"/>
        </w:rPr>
        <w:t xml:space="preserve"> directly connected to the </w:t>
      </w:r>
      <w:r w:rsidRPr="007660A4">
        <w:rPr>
          <w:rFonts w:ascii="Arial" w:hAnsi="Arial"/>
          <w:b/>
        </w:rPr>
        <w:t>National Electricity Transmission System;</w:t>
      </w:r>
      <w:r w:rsidRPr="00113C86">
        <w:rPr>
          <w:rFonts w:ascii="Arial" w:hAnsi="Arial"/>
        </w:rPr>
        <w:t xml:space="preserve"> or</w:t>
      </w:r>
    </w:p>
    <w:p w14:paraId="068C0E85" w14:textId="77777777" w:rsidR="00113C86" w:rsidRPr="00113C86" w:rsidRDefault="00113C86" w:rsidP="00113C86">
      <w:pPr>
        <w:pStyle w:val="Heading5"/>
        <w:tabs>
          <w:tab w:val="left" w:pos="2552"/>
        </w:tabs>
        <w:ind w:hanging="851"/>
        <w:jc w:val="both"/>
        <w:rPr>
          <w:rFonts w:ascii="Arial" w:hAnsi="Arial"/>
        </w:rPr>
      </w:pPr>
      <w:r w:rsidRPr="00113C86">
        <w:rPr>
          <w:rFonts w:ascii="Arial" w:hAnsi="Arial"/>
        </w:rPr>
        <w:t xml:space="preserve">an </w:t>
      </w:r>
      <w:r w:rsidRPr="007660A4">
        <w:rPr>
          <w:rFonts w:ascii="Arial" w:hAnsi="Arial"/>
          <w:b/>
        </w:rPr>
        <w:t>Embedded Power Station</w:t>
      </w:r>
      <w:r w:rsidRPr="00113C86">
        <w:rPr>
          <w:rFonts w:ascii="Arial" w:hAnsi="Arial"/>
        </w:rPr>
        <w:t xml:space="preserve"> which is the subject of a </w:t>
      </w:r>
      <w:r w:rsidRPr="007660A4">
        <w:rPr>
          <w:rFonts w:ascii="Arial" w:hAnsi="Arial"/>
          <w:b/>
        </w:rPr>
        <w:t>Bilateral Embedded Generation Agreement</w:t>
      </w:r>
      <w:r w:rsidRPr="00113C86">
        <w:rPr>
          <w:rFonts w:ascii="Arial" w:hAnsi="Arial"/>
        </w:rPr>
        <w:t xml:space="preserve"> or a </w:t>
      </w:r>
      <w:r w:rsidRPr="007660A4">
        <w:rPr>
          <w:rFonts w:ascii="Arial" w:hAnsi="Arial"/>
          <w:b/>
        </w:rPr>
        <w:t>Bilateral Embedded Licence Exemptable Large Power Station Agreement;</w:t>
      </w:r>
      <w:r w:rsidRPr="00113C86">
        <w:rPr>
          <w:rFonts w:ascii="Arial" w:hAnsi="Arial"/>
        </w:rPr>
        <w:t xml:space="preserve"> or</w:t>
      </w:r>
    </w:p>
    <w:p w14:paraId="4615BC83" w14:textId="77777777" w:rsidR="00113C86" w:rsidRPr="007660A4" w:rsidRDefault="00113C86" w:rsidP="00113C86">
      <w:pPr>
        <w:pStyle w:val="Heading5"/>
        <w:tabs>
          <w:tab w:val="left" w:pos="2552"/>
        </w:tabs>
        <w:ind w:hanging="851"/>
        <w:jc w:val="both"/>
        <w:rPr>
          <w:rFonts w:ascii="Arial" w:hAnsi="Arial"/>
          <w:b/>
        </w:rPr>
      </w:pPr>
      <w:r w:rsidRPr="00113C86">
        <w:rPr>
          <w:rFonts w:ascii="Arial" w:hAnsi="Arial"/>
        </w:rPr>
        <w:t xml:space="preserve">where such </w:t>
      </w:r>
      <w:r w:rsidRPr="007660A4">
        <w:rPr>
          <w:rFonts w:ascii="Arial" w:hAnsi="Arial"/>
          <w:b/>
        </w:rPr>
        <w:t>Offer</w:t>
      </w:r>
      <w:r w:rsidRPr="00113C86">
        <w:rPr>
          <w:rFonts w:ascii="Arial" w:hAnsi="Arial"/>
        </w:rPr>
        <w:t xml:space="preserve"> or </w:t>
      </w:r>
      <w:r w:rsidRPr="007660A4">
        <w:rPr>
          <w:rFonts w:ascii="Arial" w:hAnsi="Arial"/>
          <w:b/>
        </w:rPr>
        <w:t>Modification Offer</w:t>
      </w:r>
      <w:r w:rsidRPr="00113C86">
        <w:rPr>
          <w:rFonts w:ascii="Arial" w:hAnsi="Arial"/>
        </w:rPr>
        <w:t xml:space="preserve"> is associated with </w:t>
      </w:r>
      <w:r w:rsidRPr="007660A4">
        <w:rPr>
          <w:rFonts w:ascii="Arial" w:hAnsi="Arial"/>
          <w:b/>
        </w:rPr>
        <w:t>Distributed Generation,</w:t>
      </w:r>
      <w:r w:rsidRPr="00113C86">
        <w:rPr>
          <w:rFonts w:ascii="Arial" w:hAnsi="Arial"/>
        </w:rPr>
        <w:t xml:space="preserve"> a </w:t>
      </w:r>
      <w:r w:rsidRPr="007660A4">
        <w:rPr>
          <w:rFonts w:ascii="Arial" w:hAnsi="Arial"/>
          <w:b/>
        </w:rPr>
        <w:t>Distribution System</w:t>
      </w:r>
      <w:r w:rsidRPr="00113C86">
        <w:rPr>
          <w:rFonts w:ascii="Arial" w:hAnsi="Arial"/>
        </w:rPr>
        <w:t xml:space="preserve"> directly connected to the </w:t>
      </w:r>
      <w:r w:rsidRPr="007660A4">
        <w:rPr>
          <w:rFonts w:ascii="Arial" w:hAnsi="Arial"/>
          <w:b/>
        </w:rPr>
        <w:t>National Electricity Transmission System,</w:t>
      </w:r>
    </w:p>
    <w:p w14:paraId="4AEDD045" w14:textId="77777777" w:rsidR="00113C86" w:rsidRDefault="00113C86" w:rsidP="00995EBA">
      <w:pPr>
        <w:pStyle w:val="Heading5"/>
        <w:numPr>
          <w:ilvl w:val="0"/>
          <w:numId w:val="0"/>
        </w:numPr>
        <w:tabs>
          <w:tab w:val="left" w:pos="2552"/>
        </w:tabs>
        <w:ind w:left="1260"/>
        <w:jc w:val="both"/>
        <w:rPr>
          <w:rFonts w:ascii="Arial" w:hAnsi="Arial"/>
          <w:b/>
        </w:rPr>
      </w:pPr>
      <w:r w:rsidRPr="00113C86">
        <w:rPr>
          <w:rFonts w:ascii="Arial" w:hAnsi="Arial"/>
        </w:rPr>
        <w:t xml:space="preserve">shall be offered on the basis of the </w:t>
      </w:r>
      <w:r w:rsidRPr="007660A4">
        <w:rPr>
          <w:rFonts w:ascii="Arial" w:hAnsi="Arial"/>
          <w:b/>
        </w:rPr>
        <w:t>Connect and Manage Arrangements.</w:t>
      </w:r>
    </w:p>
    <w:p w14:paraId="205BC960" w14:textId="77777777" w:rsidR="0091516D" w:rsidRDefault="0091516D" w:rsidP="0091516D">
      <w:pPr>
        <w:pStyle w:val="Heading4"/>
        <w:rPr>
          <w:rFonts w:ascii="Arial" w:hAnsi="Arial"/>
          <w:b/>
          <w:bCs/>
        </w:rPr>
      </w:pPr>
      <w:r w:rsidRPr="0091516D">
        <w:rPr>
          <w:rFonts w:ascii="Arial" w:hAnsi="Arial"/>
          <w:b/>
          <w:bCs/>
        </w:rPr>
        <w:t>Transitional Arrangements</w:t>
      </w:r>
    </w:p>
    <w:p w14:paraId="7C492756" w14:textId="77777777" w:rsidR="0091516D" w:rsidRDefault="0091516D" w:rsidP="00995EBA">
      <w:pPr>
        <w:pStyle w:val="BodyText"/>
        <w:ind w:left="1260"/>
        <w:jc w:val="both"/>
        <w:rPr>
          <w:rFonts w:ascii="Arial" w:hAnsi="Arial"/>
        </w:rPr>
      </w:pPr>
      <w:r w:rsidRPr="0091516D">
        <w:rPr>
          <w:rFonts w:ascii="Arial" w:hAnsi="Arial"/>
          <w:b/>
        </w:rPr>
        <w:t>The Company</w:t>
      </w:r>
      <w:r w:rsidRPr="0091516D">
        <w:rPr>
          <w:rFonts w:ascii="Arial" w:hAnsi="Arial"/>
        </w:rPr>
        <w:t xml:space="preserve"> shall as </w:t>
      </w:r>
      <w:r>
        <w:rPr>
          <w:rFonts w:ascii="Arial" w:hAnsi="Arial"/>
        </w:rPr>
        <w:t xml:space="preserve">soon as reasonably practical after the </w:t>
      </w:r>
      <w:r w:rsidRPr="0091516D">
        <w:rPr>
          <w:rFonts w:ascii="Arial" w:hAnsi="Arial"/>
          <w:b/>
        </w:rPr>
        <w:t>Connect and Manage Implementation Date</w:t>
      </w:r>
      <w:r>
        <w:rPr>
          <w:rFonts w:ascii="Arial" w:hAnsi="Arial"/>
        </w:rPr>
        <w:t xml:space="preserve"> and in any event by the end of the </w:t>
      </w:r>
      <w:r w:rsidRPr="0091516D">
        <w:rPr>
          <w:rFonts w:ascii="Arial" w:hAnsi="Arial"/>
          <w:b/>
        </w:rPr>
        <w:t>Connect and Manage Transition</w:t>
      </w:r>
      <w:r>
        <w:rPr>
          <w:rFonts w:ascii="Arial" w:hAnsi="Arial"/>
        </w:rPr>
        <w:t xml:space="preserve"> issue: </w:t>
      </w:r>
    </w:p>
    <w:p w14:paraId="1D7708AD" w14:textId="77777777" w:rsidR="0091516D" w:rsidRDefault="0091516D" w:rsidP="00286A77">
      <w:pPr>
        <w:pStyle w:val="Heading5"/>
        <w:tabs>
          <w:tab w:val="left" w:pos="2552"/>
        </w:tabs>
        <w:ind w:hanging="851"/>
        <w:jc w:val="both"/>
        <w:rPr>
          <w:rFonts w:ascii="Arial" w:hAnsi="Arial"/>
          <w:b/>
        </w:rPr>
      </w:pPr>
      <w:r w:rsidRPr="00286A77">
        <w:rPr>
          <w:rFonts w:ascii="Arial" w:hAnsi="Arial"/>
        </w:rPr>
        <w:t xml:space="preserve">a revised </w:t>
      </w:r>
      <w:r w:rsidRPr="00286A77">
        <w:rPr>
          <w:rFonts w:ascii="Arial" w:hAnsi="Arial"/>
          <w:b/>
        </w:rPr>
        <w:t>Offer</w:t>
      </w:r>
      <w:r w:rsidRPr="00286A77">
        <w:rPr>
          <w:rFonts w:ascii="Arial" w:hAnsi="Arial"/>
        </w:rPr>
        <w:t xml:space="preserve"> on the basis of the </w:t>
      </w:r>
      <w:r w:rsidRPr="00286A77">
        <w:rPr>
          <w:rFonts w:ascii="Arial" w:hAnsi="Arial"/>
          <w:b/>
        </w:rPr>
        <w:t>Connect and Manage Arrangements</w:t>
      </w:r>
      <w:r w:rsidRPr="00286A77">
        <w:rPr>
          <w:rFonts w:ascii="Arial" w:hAnsi="Arial"/>
        </w:rPr>
        <w:t xml:space="preserve"> as regards any </w:t>
      </w:r>
      <w:r w:rsidRPr="00286A77">
        <w:rPr>
          <w:rFonts w:ascii="Arial" w:hAnsi="Arial"/>
          <w:b/>
        </w:rPr>
        <w:t>Offer</w:t>
      </w:r>
      <w:r w:rsidRPr="00286A77">
        <w:rPr>
          <w:rFonts w:ascii="Arial" w:hAnsi="Arial"/>
        </w:rPr>
        <w:t xml:space="preserve"> issued but not accepted pursuant to the </w:t>
      </w:r>
      <w:r w:rsidRPr="00286A77">
        <w:rPr>
          <w:rFonts w:ascii="Arial" w:hAnsi="Arial"/>
          <w:b/>
        </w:rPr>
        <w:t xml:space="preserve">Interim Connect and Management Arrangements </w:t>
      </w:r>
    </w:p>
    <w:p w14:paraId="7A94A731" w14:textId="77777777" w:rsidR="00286A77" w:rsidRDefault="00286A77" w:rsidP="00286A77">
      <w:pPr>
        <w:pStyle w:val="Heading5"/>
        <w:tabs>
          <w:tab w:val="left" w:pos="2552"/>
        </w:tabs>
        <w:ind w:hanging="851"/>
        <w:jc w:val="both"/>
        <w:rPr>
          <w:rFonts w:ascii="Arial" w:hAnsi="Arial"/>
        </w:rPr>
      </w:pPr>
      <w:r w:rsidRPr="00286A77">
        <w:rPr>
          <w:rFonts w:ascii="Arial" w:hAnsi="Arial"/>
        </w:rPr>
        <w:t xml:space="preserve">an offer </w:t>
      </w:r>
      <w:r>
        <w:rPr>
          <w:rFonts w:ascii="Arial" w:hAnsi="Arial"/>
        </w:rPr>
        <w:t xml:space="preserve">to vary each </w:t>
      </w:r>
      <w:r w:rsidRPr="00A95558">
        <w:rPr>
          <w:rFonts w:ascii="Arial" w:hAnsi="Arial"/>
          <w:b/>
        </w:rPr>
        <w:t>Existing ICM Construction Agreement</w:t>
      </w:r>
      <w:r>
        <w:rPr>
          <w:rFonts w:ascii="Arial" w:hAnsi="Arial"/>
        </w:rPr>
        <w:t xml:space="preserve"> such that it is in a form and on terms consistent with a </w:t>
      </w:r>
      <w:r w:rsidRPr="00A95558">
        <w:rPr>
          <w:rFonts w:ascii="Arial" w:hAnsi="Arial"/>
          <w:b/>
        </w:rPr>
        <w:t>Construction Agreement</w:t>
      </w:r>
      <w:r>
        <w:rPr>
          <w:rFonts w:ascii="Arial" w:hAnsi="Arial"/>
        </w:rPr>
        <w:t xml:space="preserve"> entered into on the basis of the </w:t>
      </w:r>
      <w:r w:rsidRPr="00A95558">
        <w:rPr>
          <w:rFonts w:ascii="Arial" w:hAnsi="Arial"/>
          <w:b/>
        </w:rPr>
        <w:t>Connect and Manage Arrangements;</w:t>
      </w:r>
      <w:r>
        <w:rPr>
          <w:rFonts w:ascii="Arial" w:hAnsi="Arial"/>
        </w:rPr>
        <w:t xml:space="preserve"> and/or </w:t>
      </w:r>
    </w:p>
    <w:p w14:paraId="33DEF48B" w14:textId="77777777" w:rsidR="00CB2DF5" w:rsidRDefault="00CB2DF5" w:rsidP="00286A77">
      <w:pPr>
        <w:pStyle w:val="Heading5"/>
        <w:tabs>
          <w:tab w:val="left" w:pos="2552"/>
        </w:tabs>
        <w:ind w:hanging="851"/>
        <w:jc w:val="both"/>
        <w:rPr>
          <w:rFonts w:ascii="Arial" w:hAnsi="Arial"/>
        </w:rPr>
      </w:pPr>
      <w:r>
        <w:rPr>
          <w:rFonts w:ascii="Arial" w:hAnsi="Arial"/>
        </w:rPr>
        <w:t xml:space="preserve">a </w:t>
      </w:r>
      <w:r w:rsidRPr="00CB2DF5">
        <w:rPr>
          <w:rFonts w:ascii="Arial" w:hAnsi="Arial"/>
          <w:b/>
        </w:rPr>
        <w:t>Modification Offer</w:t>
      </w:r>
      <w:r>
        <w:rPr>
          <w:rFonts w:ascii="Arial" w:hAnsi="Arial"/>
        </w:rPr>
        <w:t xml:space="preserve"> as regards any </w:t>
      </w:r>
      <w:r w:rsidRPr="00CB2DF5">
        <w:rPr>
          <w:rFonts w:ascii="Arial" w:hAnsi="Arial"/>
          <w:b/>
        </w:rPr>
        <w:t>Bilateral Agreement</w:t>
      </w:r>
      <w:r>
        <w:rPr>
          <w:rFonts w:ascii="Arial" w:hAnsi="Arial"/>
        </w:rPr>
        <w:t xml:space="preserve"> entered into on the basis of the </w:t>
      </w:r>
      <w:r w:rsidRPr="00CB2DF5">
        <w:rPr>
          <w:rFonts w:ascii="Arial" w:hAnsi="Arial"/>
          <w:b/>
        </w:rPr>
        <w:t>Interim Connect and Manage Arrangements</w:t>
      </w:r>
      <w:r>
        <w:rPr>
          <w:rFonts w:ascii="Arial" w:hAnsi="Arial"/>
        </w:rPr>
        <w:t xml:space="preserve"> which would require amendments in order to comply with the </w:t>
      </w:r>
      <w:r w:rsidRPr="00CB2DF5">
        <w:rPr>
          <w:rFonts w:ascii="Arial" w:hAnsi="Arial"/>
          <w:b/>
        </w:rPr>
        <w:t>Connect and Management Arrangements,</w:t>
      </w:r>
      <w:r>
        <w:rPr>
          <w:rFonts w:ascii="Arial" w:hAnsi="Arial"/>
        </w:rPr>
        <w:t xml:space="preserve"> </w:t>
      </w:r>
    </w:p>
    <w:p w14:paraId="0B584826" w14:textId="77777777" w:rsidR="00CB2DF5" w:rsidRPr="00376B8A" w:rsidRDefault="00CB2DF5" w:rsidP="00995EBA">
      <w:pPr>
        <w:pStyle w:val="Heading5"/>
        <w:numPr>
          <w:ilvl w:val="0"/>
          <w:numId w:val="0"/>
        </w:numPr>
        <w:tabs>
          <w:tab w:val="left" w:pos="2552"/>
        </w:tabs>
        <w:ind w:left="1260"/>
        <w:jc w:val="both"/>
        <w:rPr>
          <w:rFonts w:ascii="Arial" w:hAnsi="Arial"/>
        </w:rPr>
      </w:pPr>
      <w:r>
        <w:rPr>
          <w:rFonts w:ascii="Arial" w:hAnsi="Arial"/>
        </w:rPr>
        <w:t xml:space="preserve">in each case on terms no less advantageous than those contained in offers made or agreements entered into </w:t>
      </w:r>
      <w:r w:rsidRPr="00CB2DF5">
        <w:rPr>
          <w:rFonts w:ascii="Arial" w:hAnsi="Arial"/>
          <w:b/>
        </w:rPr>
        <w:t>pursuant</w:t>
      </w:r>
      <w:r>
        <w:rPr>
          <w:rFonts w:ascii="Arial" w:hAnsi="Arial"/>
        </w:rPr>
        <w:t xml:space="preserve"> to the </w:t>
      </w:r>
      <w:r w:rsidRPr="00CB2DF5">
        <w:rPr>
          <w:rFonts w:ascii="Arial" w:hAnsi="Arial"/>
          <w:b/>
        </w:rPr>
        <w:t>Interim Connect and Manage Arrangements.</w:t>
      </w:r>
      <w:r>
        <w:rPr>
          <w:rFonts w:ascii="Arial" w:hAnsi="Arial"/>
        </w:rPr>
        <w:t xml:space="preserve"> The </w:t>
      </w:r>
      <w:r w:rsidRPr="00CB2DF5">
        <w:rPr>
          <w:rFonts w:ascii="Arial" w:hAnsi="Arial"/>
          <w:b/>
        </w:rPr>
        <w:t>Applicant</w:t>
      </w:r>
      <w:r>
        <w:rPr>
          <w:rFonts w:ascii="Arial" w:hAnsi="Arial"/>
        </w:rPr>
        <w:t xml:space="preserve"> or </w:t>
      </w:r>
      <w:r w:rsidRPr="00CB2DF5">
        <w:rPr>
          <w:rFonts w:ascii="Arial" w:hAnsi="Arial"/>
          <w:b/>
        </w:rPr>
        <w:t>User</w:t>
      </w:r>
      <w:r>
        <w:rPr>
          <w:rFonts w:ascii="Arial" w:hAnsi="Arial"/>
        </w:rPr>
        <w:t xml:space="preserve"> (as appropriate) </w:t>
      </w:r>
      <w:r w:rsidRPr="00376B8A">
        <w:rPr>
          <w:rFonts w:ascii="Arial" w:hAnsi="Arial"/>
        </w:rPr>
        <w:t xml:space="preserve">shall be entitled to accept such a proposal or continue with its existing arrangements.  </w:t>
      </w:r>
    </w:p>
    <w:p w14:paraId="54D49080" w14:textId="77777777" w:rsidR="006A2931" w:rsidRPr="00376B8A" w:rsidRDefault="006A2931" w:rsidP="00DC73D3">
      <w:pPr>
        <w:pStyle w:val="Heading3"/>
        <w:ind w:left="1276" w:hanging="850"/>
        <w:rPr>
          <w:rFonts w:ascii="Arial" w:hAnsi="Arial"/>
          <w:b/>
        </w:rPr>
      </w:pPr>
      <w:r w:rsidRPr="00376B8A">
        <w:rPr>
          <w:rFonts w:ascii="Arial" w:hAnsi="Arial"/>
          <w:b/>
        </w:rPr>
        <w:lastRenderedPageBreak/>
        <w:t>OTSDUW ARRANGEMENTS</w:t>
      </w:r>
    </w:p>
    <w:p w14:paraId="79B86F44" w14:textId="77777777" w:rsidR="00713FF9" w:rsidRPr="00713FF9" w:rsidRDefault="006A2931" w:rsidP="006A2931">
      <w:pPr>
        <w:pStyle w:val="Heading4"/>
        <w:tabs>
          <w:tab w:val="left" w:pos="1260"/>
        </w:tabs>
        <w:ind w:hanging="810"/>
        <w:jc w:val="both"/>
        <w:rPr>
          <w:rStyle w:val="DeltaViewInsertion"/>
          <w:rFonts w:ascii="Arial" w:hAnsi="Arial" w:cs="Arial"/>
          <w:bCs/>
          <w:color w:val="auto"/>
          <w:u w:val="none"/>
        </w:rPr>
      </w:pPr>
      <w:r w:rsidRPr="00376B8A">
        <w:rPr>
          <w:rFonts w:ascii="Arial" w:hAnsi="Arial"/>
          <w:bCs/>
        </w:rPr>
        <w:t xml:space="preserve">Any </w:t>
      </w:r>
      <w:r w:rsidRPr="00376B8A">
        <w:rPr>
          <w:rFonts w:ascii="Arial" w:hAnsi="Arial"/>
          <w:b/>
          <w:bCs/>
        </w:rPr>
        <w:t>Offer</w:t>
      </w:r>
      <w:r w:rsidRPr="00376B8A">
        <w:rPr>
          <w:rFonts w:ascii="Arial" w:hAnsi="Arial"/>
          <w:bCs/>
        </w:rPr>
        <w:t xml:space="preserve"> </w:t>
      </w:r>
      <w:r w:rsidR="00707C71">
        <w:rPr>
          <w:rFonts w:ascii="Arial" w:hAnsi="Arial"/>
          <w:bCs/>
        </w:rPr>
        <w:t xml:space="preserve">or </w:t>
      </w:r>
      <w:r w:rsidR="00713FF9" w:rsidRPr="00D157C2">
        <w:rPr>
          <w:rFonts w:ascii="Arial" w:hAnsi="Arial"/>
          <w:b/>
          <w:bCs/>
        </w:rPr>
        <w:t>Modification Offer</w:t>
      </w:r>
      <w:r w:rsidR="00713FF9">
        <w:rPr>
          <w:rFonts w:ascii="Arial" w:hAnsi="Arial"/>
          <w:bCs/>
        </w:rPr>
        <w:t xml:space="preserve"> </w:t>
      </w:r>
      <w:r w:rsidRPr="00376B8A">
        <w:rPr>
          <w:rFonts w:ascii="Arial" w:hAnsi="Arial"/>
          <w:bCs/>
        </w:rPr>
        <w:t xml:space="preserve">made to an </w:t>
      </w:r>
      <w:r w:rsidRPr="00376B8A">
        <w:rPr>
          <w:rFonts w:ascii="Arial" w:hAnsi="Arial"/>
          <w:b/>
          <w:bCs/>
        </w:rPr>
        <w:t>Applicant</w:t>
      </w:r>
      <w:r w:rsidRPr="00376B8A">
        <w:rPr>
          <w:rFonts w:ascii="Arial" w:hAnsi="Arial"/>
          <w:bCs/>
        </w:rPr>
        <w:t xml:space="preserve"> 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in respect of a </w:t>
      </w:r>
      <w:r w:rsidR="009C5033" w:rsidRPr="00376B8A">
        <w:rPr>
          <w:rStyle w:val="DeltaViewInsertion"/>
          <w:rFonts w:ascii="Arial" w:hAnsi="Arial" w:cs="Arial"/>
          <w:b/>
          <w:bCs/>
          <w:color w:val="auto"/>
          <w:u w:val="none"/>
        </w:rPr>
        <w:t>New Connection Site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 located in </w:t>
      </w:r>
      <w:r w:rsidR="009C5033" w:rsidRPr="00376B8A">
        <w:rPr>
          <w:rStyle w:val="DeltaViewInsertion"/>
          <w:rFonts w:ascii="Arial" w:hAnsi="Arial" w:cs="Arial"/>
          <w:b/>
          <w:bCs/>
          <w:color w:val="auto"/>
          <w:u w:val="none"/>
        </w:rPr>
        <w:t xml:space="preserve">Offshore Waters 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shall, unless the </w:t>
      </w:r>
      <w:r w:rsidR="009C5033" w:rsidRPr="00376B8A">
        <w:rPr>
          <w:rStyle w:val="DeltaViewInsertion"/>
          <w:rFonts w:ascii="Arial" w:hAnsi="Arial" w:cs="Arial"/>
          <w:b/>
          <w:bCs/>
          <w:color w:val="auto"/>
          <w:u w:val="none"/>
        </w:rPr>
        <w:t>Applicant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 indicates otherwise, be made on the assumption that the </w:t>
      </w:r>
      <w:r w:rsidR="009C5033" w:rsidRPr="00376B8A">
        <w:rPr>
          <w:rStyle w:val="DeltaViewInsertion"/>
          <w:rFonts w:ascii="Arial" w:hAnsi="Arial" w:cs="Arial"/>
          <w:b/>
          <w:bCs/>
          <w:color w:val="auto"/>
          <w:u w:val="none"/>
        </w:rPr>
        <w:t xml:space="preserve">User  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(following agreement with </w:t>
      </w:r>
      <w:r w:rsidR="009C5033" w:rsidRPr="00376B8A">
        <w:rPr>
          <w:rStyle w:val="DeltaViewInsertion"/>
          <w:rFonts w:ascii="Arial" w:hAnsi="Arial" w:cs="Arial"/>
          <w:b/>
          <w:bCs/>
          <w:color w:val="auto"/>
          <w:u w:val="none"/>
        </w:rPr>
        <w:t>The Company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>) will undertake</w:t>
      </w:r>
      <w:r w:rsidR="00CA731F">
        <w:rPr>
          <w:rStyle w:val="DeltaViewInsertion"/>
          <w:rFonts w:ascii="Arial" w:hAnsi="Arial" w:cs="Arial"/>
          <w:color w:val="auto"/>
          <w:u w:val="none"/>
        </w:rPr>
        <w:t xml:space="preserve"> </w:t>
      </w:r>
      <w:r w:rsidR="00CA731F" w:rsidRPr="00CA731F">
        <w:rPr>
          <w:rStyle w:val="DeltaViewInsertion"/>
          <w:rFonts w:ascii="Arial" w:hAnsi="Arial" w:cs="Arial"/>
          <w:b/>
          <w:color w:val="auto"/>
          <w:u w:val="none"/>
        </w:rPr>
        <w:t>OTSDUW Build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.  </w:t>
      </w:r>
      <w:r w:rsidR="009C5033" w:rsidRPr="00376B8A">
        <w:rPr>
          <w:rFonts w:ascii="Arial" w:hAnsi="Arial" w:cs="Arial"/>
        </w:rPr>
        <w:t xml:space="preserve">For the </w:t>
      </w:r>
      <w:r w:rsidR="00376B8A" w:rsidRPr="00376B8A">
        <w:rPr>
          <w:rFonts w:ascii="Arial" w:hAnsi="Arial" w:cs="Arial"/>
        </w:rPr>
        <w:t>avoidance</w:t>
      </w:r>
      <w:r w:rsidR="009C5033" w:rsidRPr="00376B8A">
        <w:rPr>
          <w:rFonts w:ascii="Arial" w:hAnsi="Arial" w:cs="Arial"/>
        </w:rPr>
        <w:t xml:space="preserve"> of doubt, this shall not prevent the </w:t>
      </w:r>
      <w:r w:rsidR="009C5033" w:rsidRPr="00376B8A">
        <w:rPr>
          <w:rFonts w:ascii="Arial" w:hAnsi="Arial" w:cs="Arial"/>
          <w:b/>
          <w:bCs/>
        </w:rPr>
        <w:t xml:space="preserve">Applicant </w:t>
      </w:r>
      <w:r w:rsidR="009C5033" w:rsidRPr="00376B8A">
        <w:rPr>
          <w:rFonts w:ascii="Arial" w:hAnsi="Arial" w:cs="Arial"/>
        </w:rPr>
        <w:t xml:space="preserve">and </w:t>
      </w:r>
      <w:r w:rsidR="009C5033" w:rsidRPr="00376B8A">
        <w:rPr>
          <w:rFonts w:ascii="Arial" w:hAnsi="Arial" w:cs="Arial"/>
          <w:b/>
          <w:bCs/>
        </w:rPr>
        <w:t>The Company</w:t>
      </w:r>
      <w:r w:rsidR="009C5033" w:rsidRPr="00376B8A">
        <w:rPr>
          <w:rFonts w:ascii="Arial" w:hAnsi="Arial" w:cs="Arial"/>
        </w:rPr>
        <w:t xml:space="preserve"> from agreeing (prior to signing the </w:t>
      </w:r>
      <w:r w:rsidR="009C5033" w:rsidRPr="00376B8A">
        <w:rPr>
          <w:rFonts w:ascii="Arial" w:hAnsi="Arial" w:cs="Arial"/>
          <w:b/>
          <w:bCs/>
        </w:rPr>
        <w:t>Construction Agreement</w:t>
      </w:r>
      <w:r w:rsidR="009C5033" w:rsidRPr="00376B8A">
        <w:rPr>
          <w:rFonts w:ascii="Arial" w:hAnsi="Arial" w:cs="Arial"/>
        </w:rPr>
        <w:t xml:space="preserve">) that the scope of </w:t>
      </w:r>
      <w:r w:rsidR="009C5033" w:rsidRPr="00376B8A">
        <w:rPr>
          <w:rFonts w:ascii="Arial" w:hAnsi="Arial" w:cs="Arial"/>
          <w:b/>
          <w:bCs/>
        </w:rPr>
        <w:t>OTSDUW</w:t>
      </w:r>
      <w:r w:rsidR="009C5033" w:rsidRPr="00376B8A">
        <w:rPr>
          <w:rFonts w:ascii="Arial" w:hAnsi="Arial" w:cs="Arial"/>
        </w:rPr>
        <w:t xml:space="preserve"> will be narrower than that set out in the </w:t>
      </w:r>
      <w:r w:rsidR="009C5033" w:rsidRPr="00376B8A">
        <w:rPr>
          <w:rFonts w:ascii="Arial" w:hAnsi="Arial" w:cs="Arial"/>
          <w:b/>
          <w:bCs/>
        </w:rPr>
        <w:t xml:space="preserve">Offer </w:t>
      </w:r>
      <w:r w:rsidR="009C5033" w:rsidRPr="00376B8A">
        <w:rPr>
          <w:rFonts w:ascii="Arial" w:hAnsi="Arial" w:cs="Arial"/>
        </w:rPr>
        <w:t xml:space="preserve">or that </w:t>
      </w:r>
      <w:r w:rsidR="009C5033" w:rsidRPr="00376B8A">
        <w:rPr>
          <w:rFonts w:ascii="Arial" w:hAnsi="Arial" w:cs="Arial"/>
          <w:b/>
          <w:bCs/>
        </w:rPr>
        <w:t>OTSDUW</w:t>
      </w:r>
      <w:r w:rsidR="009C5033" w:rsidRPr="00376B8A">
        <w:rPr>
          <w:rFonts w:ascii="Arial" w:hAnsi="Arial" w:cs="Arial"/>
        </w:rPr>
        <w:t xml:space="preserve"> will not be undertaken by the </w:t>
      </w:r>
      <w:r w:rsidR="009C5033" w:rsidRPr="00376B8A">
        <w:rPr>
          <w:rFonts w:ascii="Arial" w:hAnsi="Arial" w:cs="Arial"/>
          <w:b/>
        </w:rPr>
        <w:t>User</w:t>
      </w:r>
      <w:r w:rsidR="009C5033" w:rsidRPr="00376B8A">
        <w:rPr>
          <w:rFonts w:ascii="Arial" w:hAnsi="Arial" w:cs="Arial"/>
        </w:rPr>
        <w:t>.</w:t>
      </w:r>
      <w:r w:rsidR="009C5033" w:rsidRPr="00376B8A">
        <w:rPr>
          <w:rStyle w:val="DeltaViewInsertion"/>
          <w:rFonts w:ascii="Arial" w:hAnsi="Arial" w:cs="Arial"/>
          <w:color w:val="auto"/>
          <w:u w:val="none"/>
        </w:rPr>
        <w:t xml:space="preserve"> </w:t>
      </w:r>
    </w:p>
    <w:p w14:paraId="33916BB4" w14:textId="77777777" w:rsidR="006A2931" w:rsidRPr="00CA731F" w:rsidRDefault="00022583" w:rsidP="006A2931">
      <w:pPr>
        <w:pStyle w:val="Heading4"/>
        <w:tabs>
          <w:tab w:val="left" w:pos="1260"/>
        </w:tabs>
        <w:ind w:hanging="810"/>
        <w:jc w:val="both"/>
        <w:rPr>
          <w:rFonts w:ascii="Arial" w:hAnsi="Arial" w:cs="Arial"/>
          <w:bCs/>
        </w:rPr>
      </w:pPr>
      <w:r w:rsidRPr="00376B8A">
        <w:rPr>
          <w:rFonts w:ascii="Arial" w:hAnsi="Arial"/>
        </w:rPr>
        <w:t xml:space="preserve">Provisions of the </w:t>
      </w:r>
      <w:r w:rsidRPr="00376B8A">
        <w:rPr>
          <w:rFonts w:ascii="Arial" w:hAnsi="Arial"/>
          <w:b/>
        </w:rPr>
        <w:t>CUSC</w:t>
      </w:r>
      <w:r w:rsidRPr="00376B8A">
        <w:rPr>
          <w:rFonts w:ascii="Arial" w:hAnsi="Arial"/>
        </w:rPr>
        <w:t xml:space="preserve"> </w:t>
      </w:r>
      <w:r w:rsidRPr="00376B8A">
        <w:rPr>
          <w:rFonts w:ascii="Arial" w:hAnsi="Arial" w:cs="Arial"/>
        </w:rPr>
        <w:t xml:space="preserve">which apply in relation to </w:t>
      </w:r>
      <w:r w:rsidRPr="00376B8A">
        <w:rPr>
          <w:rFonts w:ascii="Arial" w:hAnsi="Arial" w:cs="Arial"/>
          <w:b/>
          <w:bCs/>
        </w:rPr>
        <w:t xml:space="preserve">OTSDUW </w:t>
      </w:r>
      <w:r w:rsidRPr="00376B8A">
        <w:rPr>
          <w:rFonts w:ascii="Arial" w:hAnsi="Arial" w:cs="Arial"/>
        </w:rPr>
        <w:t xml:space="preserve">and </w:t>
      </w:r>
      <w:r w:rsidRPr="00376B8A">
        <w:rPr>
          <w:rFonts w:ascii="Arial" w:hAnsi="Arial" w:cs="Arial"/>
          <w:b/>
          <w:bCs/>
        </w:rPr>
        <w:t>OTSUA</w:t>
      </w:r>
      <w:r w:rsidRPr="00376B8A">
        <w:rPr>
          <w:rFonts w:ascii="Arial" w:hAnsi="Arial" w:cs="Arial"/>
        </w:rPr>
        <w:t xml:space="preserve">, and/or a </w:t>
      </w:r>
      <w:r w:rsidRPr="00376B8A">
        <w:rPr>
          <w:rFonts w:ascii="Arial" w:hAnsi="Arial" w:cs="Arial"/>
          <w:b/>
          <w:bCs/>
        </w:rPr>
        <w:t>Transmission Interface Site</w:t>
      </w:r>
      <w:r w:rsidRPr="00376B8A">
        <w:rPr>
          <w:rFonts w:ascii="Arial" w:hAnsi="Arial" w:cs="Arial"/>
        </w:rPr>
        <w:t xml:space="preserve">, shall (in any particular case) apply up to the </w:t>
      </w:r>
      <w:r w:rsidRPr="00376B8A">
        <w:rPr>
          <w:rFonts w:ascii="Arial" w:hAnsi="Arial" w:cs="Arial"/>
          <w:b/>
          <w:bCs/>
        </w:rPr>
        <w:t>OTSUA Transfer Time</w:t>
      </w:r>
      <w:r w:rsidRPr="00376B8A">
        <w:rPr>
          <w:rFonts w:ascii="Arial" w:hAnsi="Arial" w:cs="Arial"/>
        </w:rPr>
        <w:t xml:space="preserve">, whereupon such provisions shall (without prejudice to any prior non-compliance) cease to apply, without prejudice to the continuing application of provisions of the </w:t>
      </w:r>
      <w:r w:rsidRPr="00376B8A">
        <w:rPr>
          <w:rFonts w:ascii="Arial" w:hAnsi="Arial" w:cs="Arial"/>
          <w:b/>
          <w:bCs/>
        </w:rPr>
        <w:t xml:space="preserve">CUSC </w:t>
      </w:r>
      <w:r w:rsidRPr="00376B8A">
        <w:rPr>
          <w:rFonts w:ascii="Arial" w:hAnsi="Arial" w:cs="Arial"/>
        </w:rPr>
        <w:t xml:space="preserve">applying in relation to the relevant </w:t>
      </w:r>
      <w:r w:rsidRPr="00376B8A">
        <w:rPr>
          <w:rFonts w:ascii="Arial" w:hAnsi="Arial" w:cs="Arial"/>
          <w:b/>
          <w:bCs/>
        </w:rPr>
        <w:t xml:space="preserve">Offshore Transmission System </w:t>
      </w:r>
      <w:r w:rsidRPr="00376B8A">
        <w:rPr>
          <w:rFonts w:ascii="Arial" w:hAnsi="Arial" w:cs="Arial"/>
        </w:rPr>
        <w:t xml:space="preserve">and/or </w:t>
      </w:r>
      <w:r w:rsidRPr="00376B8A">
        <w:rPr>
          <w:rFonts w:ascii="Arial" w:hAnsi="Arial" w:cs="Arial"/>
          <w:b/>
          <w:bCs/>
        </w:rPr>
        <w:t>Connection Site</w:t>
      </w:r>
      <w:r w:rsidRPr="00376B8A">
        <w:rPr>
          <w:rFonts w:ascii="Arial" w:hAnsi="Arial" w:cs="Arial"/>
        </w:rPr>
        <w:t>.</w:t>
      </w:r>
    </w:p>
    <w:p w14:paraId="6CDDB6B9" w14:textId="77777777" w:rsidR="00CA731F" w:rsidRPr="00CA731F" w:rsidRDefault="00CA731F" w:rsidP="00CA731F">
      <w:pPr>
        <w:pStyle w:val="Heading4"/>
        <w:numPr>
          <w:ilvl w:val="0"/>
          <w:numId w:val="0"/>
        </w:numPr>
        <w:tabs>
          <w:tab w:val="left" w:pos="1260"/>
        </w:tabs>
        <w:ind w:left="450"/>
        <w:jc w:val="both"/>
        <w:rPr>
          <w:rFonts w:ascii="Arial" w:hAnsi="Arial" w:cs="Arial"/>
          <w:b/>
          <w:bCs/>
        </w:rPr>
      </w:pPr>
      <w:r w:rsidRPr="00F73878">
        <w:rPr>
          <w:rFonts w:ascii="Arial" w:hAnsi="Arial" w:cs="Arial"/>
        </w:rPr>
        <w:t>1.5.3</w:t>
      </w:r>
      <w:r w:rsidRPr="00CA731F">
        <w:rPr>
          <w:rFonts w:ascii="Arial" w:hAnsi="Arial" w:cs="Arial"/>
          <w:b/>
          <w:bCs/>
        </w:rPr>
        <w:tab/>
        <w:t>OTSUA Completion Notice</w:t>
      </w:r>
    </w:p>
    <w:p w14:paraId="10B7CB59" w14:textId="77777777" w:rsidR="00CA731F" w:rsidRPr="00CA731F" w:rsidRDefault="00CA731F" w:rsidP="00CA731F">
      <w:pPr>
        <w:pStyle w:val="Heading4"/>
        <w:numPr>
          <w:ilvl w:val="0"/>
          <w:numId w:val="0"/>
        </w:numPr>
        <w:tabs>
          <w:tab w:val="left" w:pos="1260"/>
        </w:tabs>
        <w:ind w:left="2550" w:hanging="2100"/>
        <w:jc w:val="both"/>
        <w:rPr>
          <w:rFonts w:ascii="Arial" w:hAnsi="Arial" w:cs="Arial"/>
          <w:bCs/>
        </w:rPr>
      </w:pPr>
      <w:r w:rsidRPr="00CA731F">
        <w:rPr>
          <w:rFonts w:ascii="Arial" w:hAnsi="Arial" w:cs="Arial"/>
          <w:bCs/>
        </w:rPr>
        <w:tab/>
        <w:t>1.5.3.1</w:t>
      </w:r>
      <w:r w:rsidRPr="00CA731F">
        <w:rPr>
          <w:rFonts w:ascii="Arial" w:hAnsi="Arial" w:cs="Arial"/>
          <w:bCs/>
        </w:rPr>
        <w:tab/>
        <w:t xml:space="preserve">In the case of </w:t>
      </w:r>
      <w:r w:rsidRPr="00CA731F">
        <w:rPr>
          <w:rFonts w:ascii="Arial" w:hAnsi="Arial" w:cs="Arial"/>
          <w:b/>
          <w:bCs/>
        </w:rPr>
        <w:t>OTSDUW Build</w:t>
      </w:r>
      <w:r w:rsidRPr="00CA731F">
        <w:rPr>
          <w:rFonts w:ascii="Arial" w:hAnsi="Arial" w:cs="Arial"/>
          <w:bCs/>
        </w:rPr>
        <w:t xml:space="preserve">, </w:t>
      </w:r>
      <w:r w:rsidRPr="00CA731F">
        <w:rPr>
          <w:rFonts w:ascii="Arial" w:hAnsi="Arial" w:cs="Arial"/>
          <w:b/>
          <w:bCs/>
        </w:rPr>
        <w:t xml:space="preserve">The Company </w:t>
      </w:r>
      <w:r w:rsidRPr="00CA731F">
        <w:rPr>
          <w:rFonts w:ascii="Arial" w:hAnsi="Arial" w:cs="Arial"/>
          <w:bCs/>
        </w:rPr>
        <w:t xml:space="preserve">will issue the </w:t>
      </w:r>
      <w:r w:rsidRPr="00CA731F">
        <w:rPr>
          <w:rFonts w:ascii="Arial" w:hAnsi="Arial" w:cs="Arial"/>
          <w:b/>
          <w:bCs/>
        </w:rPr>
        <w:t>OTSUA Completion Notice</w:t>
      </w:r>
      <w:r w:rsidRPr="00CA731F">
        <w:rPr>
          <w:rFonts w:ascii="Arial" w:hAnsi="Arial" w:cs="Arial"/>
          <w:bCs/>
        </w:rPr>
        <w:t xml:space="preserve"> to the</w:t>
      </w:r>
      <w:r w:rsidRPr="00CA731F">
        <w:rPr>
          <w:rFonts w:ascii="Arial" w:hAnsi="Arial" w:cs="Arial"/>
          <w:b/>
          <w:bCs/>
        </w:rPr>
        <w:t xml:space="preserve"> Authority </w:t>
      </w:r>
      <w:r w:rsidRPr="00CA731F">
        <w:rPr>
          <w:rFonts w:ascii="Arial" w:hAnsi="Arial" w:cs="Arial"/>
          <w:bCs/>
        </w:rPr>
        <w:t xml:space="preserve">on the </w:t>
      </w:r>
      <w:r w:rsidRPr="00CA731F">
        <w:rPr>
          <w:rFonts w:ascii="Arial" w:hAnsi="Arial" w:cs="Arial"/>
          <w:b/>
          <w:bCs/>
        </w:rPr>
        <w:t>OTSUA Completion Notice Trigger Date</w:t>
      </w:r>
      <w:r w:rsidRPr="00CA731F">
        <w:rPr>
          <w:rFonts w:ascii="Arial" w:hAnsi="Arial" w:cs="Arial"/>
          <w:bCs/>
        </w:rPr>
        <w:t xml:space="preserve"> and </w:t>
      </w:r>
      <w:r w:rsidRPr="00CA731F">
        <w:rPr>
          <w:rFonts w:ascii="Arial" w:hAnsi="Arial" w:cs="Arial"/>
          <w:b/>
          <w:bCs/>
        </w:rPr>
        <w:t xml:space="preserve">The Company </w:t>
      </w:r>
      <w:r w:rsidRPr="00CA731F">
        <w:rPr>
          <w:rFonts w:ascii="Arial" w:hAnsi="Arial" w:cs="Arial"/>
          <w:bCs/>
        </w:rPr>
        <w:t xml:space="preserve">shall also provide a copy of such </w:t>
      </w:r>
      <w:r w:rsidRPr="00CA731F">
        <w:rPr>
          <w:rFonts w:ascii="Arial" w:hAnsi="Arial" w:cs="Arial"/>
          <w:b/>
          <w:bCs/>
        </w:rPr>
        <w:t xml:space="preserve">OTSUA Completion Notice </w:t>
      </w:r>
      <w:r w:rsidRPr="00CA731F">
        <w:rPr>
          <w:rFonts w:ascii="Arial" w:hAnsi="Arial" w:cs="Arial"/>
          <w:bCs/>
        </w:rPr>
        <w:t>to the</w:t>
      </w:r>
      <w:r w:rsidRPr="00CA731F">
        <w:rPr>
          <w:rFonts w:ascii="Arial" w:hAnsi="Arial" w:cs="Arial"/>
          <w:b/>
          <w:bCs/>
        </w:rPr>
        <w:t xml:space="preserve"> User</w:t>
      </w:r>
      <w:r w:rsidRPr="00CA731F">
        <w:rPr>
          <w:rFonts w:ascii="Arial" w:hAnsi="Arial" w:cs="Arial"/>
          <w:bCs/>
        </w:rPr>
        <w:t>.</w:t>
      </w:r>
    </w:p>
    <w:p w14:paraId="7600DDC9" w14:textId="77777777" w:rsidR="00CA731F" w:rsidRPr="00CA731F" w:rsidRDefault="00CA731F" w:rsidP="00CA731F">
      <w:pPr>
        <w:pStyle w:val="Heading4"/>
        <w:numPr>
          <w:ilvl w:val="0"/>
          <w:numId w:val="0"/>
        </w:numPr>
        <w:tabs>
          <w:tab w:val="left" w:pos="1260"/>
        </w:tabs>
        <w:ind w:left="2550" w:hanging="2100"/>
        <w:jc w:val="both"/>
        <w:rPr>
          <w:rFonts w:ascii="Arial" w:hAnsi="Arial" w:cs="Arial"/>
          <w:bCs/>
        </w:rPr>
      </w:pPr>
      <w:r w:rsidRPr="00CA731F">
        <w:rPr>
          <w:rFonts w:ascii="Arial" w:hAnsi="Arial" w:cs="Arial"/>
          <w:bCs/>
        </w:rPr>
        <w:tab/>
        <w:t>1.5.3.2</w:t>
      </w:r>
      <w:r w:rsidRPr="00CA731F">
        <w:rPr>
          <w:rFonts w:ascii="Arial" w:hAnsi="Arial" w:cs="Arial"/>
          <w:bCs/>
        </w:rPr>
        <w:tab/>
        <w:t xml:space="preserve">In respect of any </w:t>
      </w:r>
      <w:r w:rsidRPr="00CA731F">
        <w:rPr>
          <w:rFonts w:ascii="Arial" w:hAnsi="Arial" w:cs="Arial"/>
          <w:b/>
          <w:bCs/>
        </w:rPr>
        <w:t>OTSUA Operational at the OTSUA Commissioning Period Effective Date</w:t>
      </w:r>
      <w:r w:rsidRPr="00CA731F">
        <w:rPr>
          <w:rFonts w:ascii="Arial" w:hAnsi="Arial" w:cs="Arial"/>
          <w:bCs/>
        </w:rPr>
        <w:t xml:space="preserve">, </w:t>
      </w:r>
      <w:r w:rsidRPr="00CA731F">
        <w:rPr>
          <w:rFonts w:ascii="Arial" w:hAnsi="Arial" w:cs="Arial"/>
          <w:b/>
          <w:bCs/>
        </w:rPr>
        <w:t>The Company</w:t>
      </w:r>
      <w:r w:rsidRPr="00CA731F">
        <w:rPr>
          <w:rFonts w:ascii="Arial" w:hAnsi="Arial" w:cs="Arial"/>
          <w:bCs/>
        </w:rPr>
        <w:t xml:space="preserve"> will issue the </w:t>
      </w:r>
      <w:r w:rsidRPr="00CA731F">
        <w:rPr>
          <w:rFonts w:ascii="Arial" w:hAnsi="Arial" w:cs="Arial"/>
          <w:b/>
          <w:bCs/>
        </w:rPr>
        <w:t>OTSUA Completion Notice</w:t>
      </w:r>
      <w:r w:rsidRPr="00CA731F">
        <w:rPr>
          <w:rFonts w:ascii="Arial" w:hAnsi="Arial" w:cs="Arial"/>
          <w:bCs/>
        </w:rPr>
        <w:t xml:space="preserve"> to the </w:t>
      </w:r>
      <w:r w:rsidRPr="00CA731F">
        <w:rPr>
          <w:rFonts w:ascii="Arial" w:hAnsi="Arial" w:cs="Arial"/>
          <w:b/>
          <w:bCs/>
        </w:rPr>
        <w:t xml:space="preserve">Authority </w:t>
      </w:r>
      <w:r w:rsidRPr="00CA731F">
        <w:rPr>
          <w:rFonts w:ascii="Arial" w:hAnsi="Arial" w:cs="Arial"/>
          <w:bCs/>
        </w:rPr>
        <w:t xml:space="preserve">as soon as practicable within 10 </w:t>
      </w:r>
      <w:r w:rsidRPr="00CA731F">
        <w:rPr>
          <w:rFonts w:ascii="Arial" w:hAnsi="Arial" w:cs="Arial"/>
          <w:b/>
          <w:bCs/>
        </w:rPr>
        <w:t>Business Days</w:t>
      </w:r>
      <w:r w:rsidRPr="00CA731F">
        <w:rPr>
          <w:rFonts w:ascii="Arial" w:hAnsi="Arial" w:cs="Arial"/>
          <w:bCs/>
        </w:rPr>
        <w:t xml:space="preserve"> after the </w:t>
      </w:r>
      <w:r w:rsidRPr="00CA731F">
        <w:rPr>
          <w:rFonts w:ascii="Arial" w:hAnsi="Arial" w:cs="Arial"/>
          <w:b/>
          <w:bCs/>
        </w:rPr>
        <w:t xml:space="preserve">OTSUA Commissioning Period Effective Date </w:t>
      </w:r>
      <w:r w:rsidRPr="00CA731F">
        <w:rPr>
          <w:rFonts w:ascii="Arial" w:hAnsi="Arial" w:cs="Arial"/>
          <w:bCs/>
        </w:rPr>
        <w:t xml:space="preserve">and </w:t>
      </w:r>
      <w:r w:rsidRPr="00CA731F">
        <w:rPr>
          <w:rFonts w:ascii="Arial" w:hAnsi="Arial" w:cs="Arial"/>
          <w:b/>
          <w:bCs/>
        </w:rPr>
        <w:t xml:space="preserve">The Company </w:t>
      </w:r>
      <w:r w:rsidRPr="00CA731F">
        <w:rPr>
          <w:rFonts w:ascii="Arial" w:hAnsi="Arial" w:cs="Arial"/>
          <w:bCs/>
        </w:rPr>
        <w:t xml:space="preserve">shall also provide a copy of such </w:t>
      </w:r>
      <w:r w:rsidRPr="00CA731F">
        <w:rPr>
          <w:rFonts w:ascii="Arial" w:hAnsi="Arial" w:cs="Arial"/>
          <w:b/>
          <w:bCs/>
        </w:rPr>
        <w:t xml:space="preserve">OTSUA Completion Notice </w:t>
      </w:r>
      <w:r w:rsidRPr="00CA731F">
        <w:rPr>
          <w:rFonts w:ascii="Arial" w:hAnsi="Arial" w:cs="Arial"/>
          <w:bCs/>
        </w:rPr>
        <w:t>to the</w:t>
      </w:r>
      <w:r w:rsidRPr="00CA731F">
        <w:rPr>
          <w:rFonts w:ascii="Arial" w:hAnsi="Arial" w:cs="Arial"/>
          <w:b/>
          <w:bCs/>
        </w:rPr>
        <w:t xml:space="preserve"> User</w:t>
      </w:r>
      <w:r w:rsidRPr="00CA731F">
        <w:rPr>
          <w:rFonts w:ascii="Arial" w:hAnsi="Arial" w:cs="Arial"/>
          <w:bCs/>
        </w:rPr>
        <w:t xml:space="preserve">. An </w:t>
      </w:r>
      <w:r w:rsidRPr="00CA731F">
        <w:rPr>
          <w:rFonts w:ascii="Arial" w:hAnsi="Arial" w:cs="Arial"/>
          <w:b/>
          <w:bCs/>
        </w:rPr>
        <w:t>OTSUA Completion Notice</w:t>
      </w:r>
      <w:r w:rsidRPr="00CA731F">
        <w:rPr>
          <w:rFonts w:ascii="Arial" w:hAnsi="Arial" w:cs="Arial"/>
          <w:bCs/>
        </w:rPr>
        <w:t xml:space="preserve"> issued in accordance with this paragraph 1.5.3.2 for any </w:t>
      </w:r>
      <w:r w:rsidRPr="00CA731F">
        <w:rPr>
          <w:rFonts w:ascii="Arial" w:hAnsi="Arial" w:cs="Arial"/>
          <w:b/>
          <w:bCs/>
        </w:rPr>
        <w:t xml:space="preserve">OTSUA Operational at the OTSUA Commissioning Period Effective Date, </w:t>
      </w:r>
      <w:r w:rsidRPr="00CA731F">
        <w:rPr>
          <w:rFonts w:ascii="Arial" w:hAnsi="Arial" w:cs="Arial"/>
          <w:bCs/>
        </w:rPr>
        <w:t xml:space="preserve">shall be issued with effect from the same date for all </w:t>
      </w:r>
      <w:r w:rsidRPr="00CA731F">
        <w:rPr>
          <w:rFonts w:ascii="Arial" w:hAnsi="Arial" w:cs="Arial"/>
          <w:b/>
          <w:bCs/>
        </w:rPr>
        <w:t>OTSUA Operational at the OTSUA Commissioning Period Effective Date</w:t>
      </w:r>
      <w:r w:rsidRPr="00CA731F">
        <w:rPr>
          <w:rFonts w:ascii="Arial" w:hAnsi="Arial" w:cs="Arial"/>
          <w:bCs/>
        </w:rPr>
        <w:t>.</w:t>
      </w:r>
    </w:p>
    <w:p w14:paraId="1A495AAA" w14:textId="77777777" w:rsidR="00CA731F" w:rsidRPr="00CA731F" w:rsidRDefault="00CA731F" w:rsidP="00CA731F">
      <w:pPr>
        <w:ind w:firstLine="450"/>
        <w:jc w:val="both"/>
        <w:rPr>
          <w:rFonts w:ascii="Arial" w:hAnsi="Arial" w:cs="Arial"/>
          <w:b/>
          <w:bCs/>
        </w:rPr>
      </w:pPr>
      <w:r w:rsidRPr="00CA731F">
        <w:rPr>
          <w:rFonts w:ascii="Arial" w:hAnsi="Arial" w:cs="Arial"/>
          <w:bCs/>
        </w:rPr>
        <w:t>1.5.4</w:t>
      </w:r>
      <w:r w:rsidRPr="00CA731F">
        <w:rPr>
          <w:rFonts w:ascii="Arial" w:hAnsi="Arial" w:cs="Arial"/>
          <w:bCs/>
        </w:rPr>
        <w:tab/>
      </w:r>
      <w:r w:rsidRPr="00CA731F">
        <w:rPr>
          <w:rFonts w:ascii="Arial" w:hAnsi="Arial" w:cs="Arial"/>
          <w:b/>
          <w:bCs/>
        </w:rPr>
        <w:t>Implementation</w:t>
      </w:r>
    </w:p>
    <w:p w14:paraId="0B27DBF1" w14:textId="77777777" w:rsidR="00CA731F" w:rsidRPr="00CA731F" w:rsidRDefault="00CA731F" w:rsidP="00CA731F">
      <w:pPr>
        <w:ind w:firstLine="450"/>
        <w:jc w:val="both"/>
        <w:rPr>
          <w:rFonts w:ascii="Arial" w:hAnsi="Arial" w:cs="Arial"/>
          <w:bCs/>
        </w:rPr>
      </w:pPr>
    </w:p>
    <w:p w14:paraId="132D582A" w14:textId="5124A8F7" w:rsidR="00CA731F" w:rsidRPr="00CA731F" w:rsidRDefault="00CA731F" w:rsidP="00CA731F">
      <w:pPr>
        <w:ind w:left="1702"/>
        <w:jc w:val="both"/>
        <w:rPr>
          <w:rFonts w:ascii="Arial" w:hAnsi="Arial" w:cs="Arial"/>
        </w:rPr>
      </w:pPr>
      <w:r w:rsidRPr="00CA731F">
        <w:rPr>
          <w:rFonts w:ascii="Arial" w:hAnsi="Arial" w:cs="Arial"/>
        </w:rPr>
        <w:t xml:space="preserve">Each </w:t>
      </w:r>
      <w:r w:rsidRPr="00CA731F">
        <w:rPr>
          <w:rFonts w:ascii="Arial" w:hAnsi="Arial" w:cs="Arial"/>
          <w:b/>
        </w:rPr>
        <w:t>Existing Offshore Agreement</w:t>
      </w:r>
      <w:r w:rsidRPr="00CA731F">
        <w:rPr>
          <w:rFonts w:ascii="Arial" w:hAnsi="Arial" w:cs="Arial"/>
        </w:rPr>
        <w:t xml:space="preserve"> shall be read and construed on and from the </w:t>
      </w:r>
      <w:r w:rsidRPr="00CA731F">
        <w:rPr>
          <w:rFonts w:ascii="Arial" w:hAnsi="Arial" w:cs="Arial"/>
          <w:b/>
          <w:bCs/>
        </w:rPr>
        <w:t>OTSUA</w:t>
      </w:r>
      <w:r w:rsidRPr="00CA731F">
        <w:rPr>
          <w:rFonts w:ascii="Arial" w:hAnsi="Arial" w:cs="Arial"/>
          <w:b/>
        </w:rPr>
        <w:t xml:space="preserve"> Commis</w:t>
      </w:r>
      <w:r w:rsidR="00841538">
        <w:rPr>
          <w:rFonts w:ascii="Arial" w:hAnsi="Arial" w:cs="Arial"/>
          <w:b/>
        </w:rPr>
        <w:t>s</w:t>
      </w:r>
      <w:r w:rsidRPr="00CA731F">
        <w:rPr>
          <w:rFonts w:ascii="Arial" w:hAnsi="Arial" w:cs="Arial"/>
          <w:b/>
        </w:rPr>
        <w:t>ioning Period Effective Date</w:t>
      </w:r>
      <w:r w:rsidRPr="00CA731F">
        <w:rPr>
          <w:rFonts w:ascii="Arial" w:hAnsi="Arial" w:cs="Arial"/>
        </w:rPr>
        <w:t xml:space="preserve"> such that:</w:t>
      </w:r>
    </w:p>
    <w:p w14:paraId="4D9BEBCB" w14:textId="77777777" w:rsidR="00CA731F" w:rsidRPr="00CA731F" w:rsidRDefault="00CA731F" w:rsidP="00CA731F">
      <w:pPr>
        <w:ind w:left="2550" w:hanging="849"/>
        <w:jc w:val="both"/>
        <w:rPr>
          <w:rFonts w:ascii="Arial" w:hAnsi="Arial" w:cs="Arial"/>
        </w:rPr>
      </w:pPr>
      <w:r w:rsidRPr="00CA731F">
        <w:rPr>
          <w:rFonts w:ascii="Arial" w:hAnsi="Arial" w:cs="Arial"/>
        </w:rPr>
        <w:tab/>
      </w:r>
      <w:r w:rsidRPr="00CA731F">
        <w:rPr>
          <w:rFonts w:ascii="Arial" w:hAnsi="Arial" w:cs="Arial"/>
        </w:rPr>
        <w:tab/>
      </w:r>
      <w:r w:rsidRPr="00CA731F">
        <w:rPr>
          <w:rFonts w:ascii="Arial" w:hAnsi="Arial" w:cs="Arial"/>
        </w:rPr>
        <w:tab/>
      </w:r>
      <w:r w:rsidRPr="00CA731F">
        <w:rPr>
          <w:rFonts w:ascii="Arial" w:hAnsi="Arial" w:cs="Arial"/>
        </w:rPr>
        <w:tab/>
      </w:r>
    </w:p>
    <w:p w14:paraId="71B1AED9" w14:textId="77777777" w:rsidR="00CA731F" w:rsidRPr="00CA731F" w:rsidRDefault="00CA731F" w:rsidP="00CA731F">
      <w:pPr>
        <w:ind w:left="3404" w:hanging="851"/>
        <w:jc w:val="both"/>
        <w:rPr>
          <w:rFonts w:ascii="Arial" w:hAnsi="Arial" w:cs="Arial"/>
        </w:rPr>
      </w:pPr>
      <w:r w:rsidRPr="00CA731F">
        <w:rPr>
          <w:rFonts w:ascii="Arial" w:hAnsi="Arial" w:cs="Arial"/>
        </w:rPr>
        <w:t xml:space="preserve">(a) </w:t>
      </w:r>
      <w:r w:rsidRPr="00CA731F">
        <w:rPr>
          <w:rFonts w:ascii="Arial" w:hAnsi="Arial" w:cs="Arial"/>
        </w:rPr>
        <w:tab/>
        <w:t xml:space="preserve">the defined terms within it, and the effect of those defined terms, shall be deemed to have the </w:t>
      </w:r>
      <w:r w:rsidRPr="00CA731F">
        <w:rPr>
          <w:rFonts w:ascii="Arial" w:hAnsi="Arial" w:cs="Arial"/>
        </w:rPr>
        <w:lastRenderedPageBreak/>
        <w:t xml:space="preserve">meanings they would have had if those agreements had been entered into after the </w:t>
      </w:r>
      <w:r w:rsidRPr="00CA731F">
        <w:rPr>
          <w:rFonts w:ascii="Arial" w:hAnsi="Arial" w:cs="Arial"/>
          <w:b/>
          <w:bCs/>
        </w:rPr>
        <w:t>OTSUA</w:t>
      </w:r>
      <w:r w:rsidRPr="00CA731F">
        <w:rPr>
          <w:rFonts w:ascii="Arial" w:hAnsi="Arial" w:cs="Arial"/>
          <w:b/>
        </w:rPr>
        <w:t xml:space="preserve"> Commissioning Period Effective Date</w:t>
      </w:r>
      <w:r w:rsidRPr="00CA731F">
        <w:rPr>
          <w:rFonts w:ascii="Arial" w:hAnsi="Arial" w:cs="Arial"/>
        </w:rPr>
        <w:t xml:space="preserve">; and  </w:t>
      </w:r>
    </w:p>
    <w:p w14:paraId="488DAE72" w14:textId="77777777" w:rsidR="00CA731F" w:rsidRPr="00CA731F" w:rsidRDefault="00CA731F" w:rsidP="00CA731F">
      <w:pPr>
        <w:ind w:left="3404" w:hanging="851"/>
        <w:jc w:val="both"/>
        <w:rPr>
          <w:rFonts w:ascii="Arial" w:hAnsi="Arial" w:cs="Arial"/>
          <w:highlight w:val="cyan"/>
        </w:rPr>
      </w:pPr>
    </w:p>
    <w:p w14:paraId="7E6A2FBD" w14:textId="77777777" w:rsidR="00CA731F" w:rsidRPr="00CA731F" w:rsidRDefault="00CA731F" w:rsidP="00CA731F">
      <w:pPr>
        <w:numPr>
          <w:ilvl w:val="0"/>
          <w:numId w:val="14"/>
        </w:numPr>
        <w:tabs>
          <w:tab w:val="clear" w:pos="3764"/>
          <w:tab w:val="num" w:pos="3402"/>
        </w:tabs>
        <w:ind w:left="3402" w:hanging="1212"/>
        <w:jc w:val="both"/>
        <w:rPr>
          <w:rFonts w:ascii="Arial" w:hAnsi="Arial" w:cs="Arial"/>
        </w:rPr>
      </w:pPr>
      <w:r w:rsidRPr="00CA731F">
        <w:rPr>
          <w:rFonts w:ascii="Arial" w:hAnsi="Arial" w:cs="Arial"/>
        </w:rPr>
        <w:t xml:space="preserve">the relevant Clauses within each </w:t>
      </w:r>
      <w:r w:rsidRPr="00CA731F">
        <w:rPr>
          <w:rFonts w:ascii="Arial" w:hAnsi="Arial" w:cs="Arial"/>
          <w:b/>
        </w:rPr>
        <w:t>Existing Offshore Agreement</w:t>
      </w:r>
      <w:r w:rsidRPr="00CA731F">
        <w:rPr>
          <w:rFonts w:ascii="Arial" w:hAnsi="Arial" w:cs="Arial"/>
        </w:rPr>
        <w:t xml:space="preserve"> are amended and new Clauses introduced into each </w:t>
      </w:r>
      <w:r w:rsidRPr="00CA731F">
        <w:rPr>
          <w:rFonts w:ascii="Arial" w:hAnsi="Arial" w:cs="Arial"/>
          <w:b/>
        </w:rPr>
        <w:t>Existing Offshore Agreement</w:t>
      </w:r>
      <w:r w:rsidRPr="00CA731F">
        <w:rPr>
          <w:rFonts w:ascii="Arial" w:hAnsi="Arial" w:cs="Arial"/>
        </w:rPr>
        <w:t xml:space="preserve"> so that each</w:t>
      </w:r>
      <w:r w:rsidRPr="00CA731F">
        <w:rPr>
          <w:rFonts w:ascii="Arial" w:hAnsi="Arial" w:cs="Arial"/>
          <w:b/>
        </w:rPr>
        <w:t xml:space="preserve"> Existing Offshore Agreement</w:t>
      </w:r>
      <w:r w:rsidRPr="00CA731F">
        <w:rPr>
          <w:rFonts w:ascii="Arial" w:hAnsi="Arial" w:cs="Arial"/>
        </w:rPr>
        <w:t xml:space="preserve"> is consistent in form and content  with the changes introduced in </w:t>
      </w:r>
      <w:r w:rsidRPr="00CA731F">
        <w:rPr>
          <w:rFonts w:ascii="Arial" w:hAnsi="Arial" w:cs="Arial"/>
          <w:b/>
        </w:rPr>
        <w:t xml:space="preserve">CUSC </w:t>
      </w:r>
      <w:r w:rsidRPr="00CA731F">
        <w:rPr>
          <w:rFonts w:ascii="Arial" w:hAnsi="Arial" w:cs="Arial"/>
        </w:rPr>
        <w:t>Schedule 2 Exhibit 1 (Bilateral Connection Agreement) and Schedule 2</w:t>
      </w:r>
      <w:r w:rsidRPr="00CA731F">
        <w:rPr>
          <w:rFonts w:ascii="Arial" w:hAnsi="Arial" w:cs="Arial"/>
          <w:b/>
        </w:rPr>
        <w:t xml:space="preserve"> </w:t>
      </w:r>
      <w:r w:rsidRPr="00CA731F">
        <w:rPr>
          <w:rFonts w:ascii="Arial" w:hAnsi="Arial" w:cs="Arial"/>
        </w:rPr>
        <w:t xml:space="preserve">Exhibit 3A (Offshore Construction Agreement) on the </w:t>
      </w:r>
      <w:r w:rsidRPr="00CA731F">
        <w:rPr>
          <w:rFonts w:ascii="Arial" w:hAnsi="Arial" w:cs="Arial"/>
          <w:b/>
          <w:bCs/>
        </w:rPr>
        <w:t>OTSUA</w:t>
      </w:r>
      <w:r w:rsidRPr="00CA731F">
        <w:rPr>
          <w:rFonts w:ascii="Arial" w:hAnsi="Arial" w:cs="Arial"/>
          <w:b/>
        </w:rPr>
        <w:t xml:space="preserve"> Commissioning Period Effective Date</w:t>
      </w:r>
      <w:r w:rsidRPr="00CA731F">
        <w:rPr>
          <w:rFonts w:ascii="Arial" w:hAnsi="Arial" w:cs="Arial"/>
        </w:rPr>
        <w:t>,</w:t>
      </w:r>
    </w:p>
    <w:p w14:paraId="4AB66E2E" w14:textId="77777777" w:rsidR="00CA731F" w:rsidRPr="00CA731F" w:rsidRDefault="00CA731F" w:rsidP="00CA731F">
      <w:pPr>
        <w:ind w:left="2553"/>
        <w:jc w:val="both"/>
        <w:rPr>
          <w:rFonts w:ascii="Arial" w:hAnsi="Arial" w:cs="Arial"/>
        </w:rPr>
      </w:pPr>
    </w:p>
    <w:p w14:paraId="53ADB2C0" w14:textId="77777777" w:rsidR="00CA731F" w:rsidRPr="00CA731F" w:rsidRDefault="00CA731F" w:rsidP="00CA731F">
      <w:pPr>
        <w:ind w:left="2190"/>
        <w:jc w:val="both"/>
        <w:rPr>
          <w:rFonts w:ascii="Arial" w:hAnsi="Arial" w:cs="Arial"/>
        </w:rPr>
      </w:pPr>
      <w:r w:rsidRPr="00CA731F">
        <w:rPr>
          <w:rFonts w:ascii="Arial" w:hAnsi="Arial" w:cs="Arial"/>
        </w:rPr>
        <w:t xml:space="preserve">and </w:t>
      </w:r>
      <w:r w:rsidRPr="00CA731F">
        <w:rPr>
          <w:rFonts w:ascii="Arial" w:hAnsi="Arial" w:cs="Arial"/>
          <w:b/>
        </w:rPr>
        <w:t>The Company</w:t>
      </w:r>
      <w:r w:rsidRPr="00CA731F">
        <w:rPr>
          <w:rFonts w:ascii="Arial" w:hAnsi="Arial" w:cs="Arial"/>
        </w:rPr>
        <w:t xml:space="preserve"> and the </w:t>
      </w:r>
      <w:r w:rsidRPr="00CA731F">
        <w:rPr>
          <w:rFonts w:ascii="Arial" w:hAnsi="Arial" w:cs="Arial"/>
          <w:b/>
        </w:rPr>
        <w:t>User</w:t>
      </w:r>
      <w:r w:rsidRPr="00CA731F">
        <w:rPr>
          <w:rFonts w:ascii="Arial" w:hAnsi="Arial" w:cs="Arial"/>
        </w:rPr>
        <w:t xml:space="preserve"> shall as quickly and as reasonably practicable take any steps as may be necessary to enable the </w:t>
      </w:r>
      <w:r w:rsidRPr="00CA731F">
        <w:rPr>
          <w:rFonts w:ascii="Arial" w:hAnsi="Arial" w:cs="Arial"/>
          <w:b/>
        </w:rPr>
        <w:t>Existing Offshore Agreements</w:t>
      </w:r>
      <w:r w:rsidRPr="00CA731F">
        <w:rPr>
          <w:rFonts w:ascii="Arial" w:hAnsi="Arial" w:cs="Arial"/>
        </w:rPr>
        <w:t xml:space="preserve"> to be construed as if those agreements had been entered into after the </w:t>
      </w:r>
      <w:r w:rsidRPr="00CA731F">
        <w:rPr>
          <w:rFonts w:ascii="Arial" w:hAnsi="Arial" w:cs="Arial"/>
          <w:b/>
        </w:rPr>
        <w:t>OTSUA Commisioning Period Effective Date</w:t>
      </w:r>
      <w:r w:rsidRPr="00CA731F">
        <w:rPr>
          <w:rFonts w:ascii="Arial" w:hAnsi="Arial" w:cs="Arial"/>
        </w:rPr>
        <w:t>.</w:t>
      </w:r>
    </w:p>
    <w:p w14:paraId="49AF5A00" w14:textId="77777777" w:rsidR="006A2931" w:rsidRPr="00CA731F" w:rsidRDefault="006A2931" w:rsidP="00995EBA">
      <w:pPr>
        <w:pStyle w:val="Heading5"/>
        <w:numPr>
          <w:ilvl w:val="0"/>
          <w:numId w:val="0"/>
        </w:numPr>
        <w:tabs>
          <w:tab w:val="left" w:pos="2552"/>
        </w:tabs>
        <w:ind w:left="1260"/>
        <w:jc w:val="both"/>
        <w:rPr>
          <w:rFonts w:ascii="Arial" w:hAnsi="Arial"/>
        </w:rPr>
      </w:pPr>
    </w:p>
    <w:p w14:paraId="671C7B34" w14:textId="77777777" w:rsidR="00A83315" w:rsidRDefault="00A83315" w:rsidP="00F73878">
      <w:pPr>
        <w:pStyle w:val="Heading3"/>
        <w:ind w:left="1276" w:hanging="850"/>
        <w:rPr>
          <w:rFonts w:ascii="Arial" w:hAnsi="Arial"/>
          <w:b/>
        </w:rPr>
      </w:pPr>
      <w:r>
        <w:rPr>
          <w:rFonts w:ascii="Arial" w:hAnsi="Arial"/>
          <w:b/>
        </w:rPr>
        <w:t>CATEGORIES OF USE WITHOUT BILATERAL AGREEMENTS</w:t>
      </w:r>
    </w:p>
    <w:p w14:paraId="4AAF657D" w14:textId="77777777" w:rsidR="00A83315" w:rsidRDefault="00A83315" w:rsidP="00995EBA">
      <w:pPr>
        <w:pStyle w:val="Heading4"/>
        <w:tabs>
          <w:tab w:val="left" w:pos="1260"/>
        </w:tabs>
        <w:ind w:hanging="810"/>
        <w:jc w:val="both"/>
        <w:rPr>
          <w:rFonts w:ascii="Arial" w:hAnsi="Arial" w:cs="Arial"/>
          <w:bCs/>
        </w:rPr>
      </w:pPr>
      <w:r>
        <w:rPr>
          <w:rFonts w:ascii="Arial" w:hAnsi="Arial"/>
          <w:bCs/>
        </w:rPr>
        <w:t xml:space="preserve">Three categories of use of the </w:t>
      </w:r>
      <w:r>
        <w:rPr>
          <w:rFonts w:ascii="Arial" w:hAnsi="Arial"/>
          <w:b/>
        </w:rPr>
        <w:t>GB Transmission System</w:t>
      </w:r>
      <w:r>
        <w:rPr>
          <w:rFonts w:ascii="Arial" w:hAnsi="Arial"/>
          <w:bCs/>
        </w:rPr>
        <w:t xml:space="preserve"> do not require a </w:t>
      </w:r>
      <w:r>
        <w:rPr>
          <w:rFonts w:ascii="Arial" w:hAnsi="Arial"/>
          <w:b/>
        </w:rPr>
        <w:t>Bilateral Agreement</w:t>
      </w:r>
      <w:r>
        <w:rPr>
          <w:rFonts w:ascii="Arial" w:hAnsi="Arial"/>
          <w:bCs/>
        </w:rPr>
        <w:t xml:space="preserve"> to be entered into as all the relevant provisions are included in the </w:t>
      </w:r>
      <w:r>
        <w:rPr>
          <w:rFonts w:ascii="Arial" w:hAnsi="Arial"/>
          <w:b/>
        </w:rPr>
        <w:t>CUSC</w:t>
      </w:r>
      <w:r>
        <w:rPr>
          <w:rFonts w:ascii="Arial" w:hAnsi="Arial"/>
          <w:bCs/>
        </w:rPr>
        <w:t xml:space="preserve"> itself.  These relate to </w:t>
      </w:r>
      <w:r>
        <w:rPr>
          <w:rFonts w:ascii="Arial" w:hAnsi="Arial"/>
          <w:b/>
        </w:rPr>
        <w:t>Suppliers, Interconnector Users</w:t>
      </w:r>
      <w:r>
        <w:rPr>
          <w:rFonts w:ascii="Arial" w:hAnsi="Arial"/>
          <w:bCs/>
        </w:rPr>
        <w:t xml:space="preserve"> and </w:t>
      </w:r>
      <w:r>
        <w:rPr>
          <w:rFonts w:ascii="Arial" w:hAnsi="Arial"/>
          <w:b/>
        </w:rPr>
        <w:t>Interconnector Error Administrators</w:t>
      </w:r>
      <w:r>
        <w:rPr>
          <w:rFonts w:ascii="Arial" w:hAnsi="Arial"/>
          <w:bCs/>
        </w:rPr>
        <w:t xml:space="preserve"> who in those categories of connection and/or use have no physical presence on the system.  Further provisions on this are contained in Section 3 and Section 9 Part II.</w:t>
      </w:r>
    </w:p>
    <w:p w14:paraId="45D53FF5" w14:textId="77777777" w:rsidR="00A83315" w:rsidRDefault="00A83315" w:rsidP="00F73878">
      <w:pPr>
        <w:pStyle w:val="Heading3"/>
        <w:ind w:left="1276" w:hanging="85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BELLA</w:t>
      </w:r>
      <w:r w:rsidR="008B381F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APPLICATION</w:t>
      </w:r>
    </w:p>
    <w:p w14:paraId="210361CA" w14:textId="77777777" w:rsidR="00A83315" w:rsidRPr="00FA4348" w:rsidRDefault="00A83315" w:rsidP="00995EBA">
      <w:pPr>
        <w:pStyle w:val="Heading4"/>
        <w:ind w:hanging="81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in respect of its </w:t>
      </w:r>
      <w:r>
        <w:rPr>
          <w:rFonts w:ascii="Arial" w:hAnsi="Arial"/>
          <w:b/>
        </w:rPr>
        <w:t>Embedded Exemptable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 xml:space="preserve">Large Power Station </w:t>
      </w:r>
      <w:r>
        <w:rPr>
          <w:rFonts w:ascii="Arial" w:hAnsi="Arial"/>
        </w:rPr>
        <w:t xml:space="preserve">whose </w:t>
      </w:r>
      <w:r>
        <w:rPr>
          <w:rFonts w:ascii="Arial" w:hAnsi="Arial"/>
          <w:b/>
        </w:rPr>
        <w:t xml:space="preserve">Boundary Point Metering System </w:t>
      </w:r>
      <w:r>
        <w:rPr>
          <w:rFonts w:ascii="Arial" w:hAnsi="Arial"/>
        </w:rPr>
        <w:t xml:space="preserve">is registered in </w:t>
      </w:r>
      <w:r>
        <w:rPr>
          <w:rFonts w:ascii="Arial" w:hAnsi="Arial"/>
          <w:b/>
        </w:rPr>
        <w:t>SMRS</w:t>
      </w:r>
      <w:r>
        <w:rPr>
          <w:rFonts w:ascii="Arial" w:hAnsi="Arial"/>
        </w:rPr>
        <w:t xml:space="preserve"> (or who intends to so register)</w:t>
      </w:r>
      <w:r>
        <w:t xml:space="preserve"> </w:t>
      </w:r>
      <w:r>
        <w:rPr>
          <w:rFonts w:ascii="Arial" w:hAnsi="Arial"/>
        </w:rPr>
        <w:t xml:space="preserve">or in </w:t>
      </w:r>
      <w:r>
        <w:rPr>
          <w:rFonts w:ascii="Arial" w:hAnsi="Arial"/>
          <w:b/>
        </w:rPr>
        <w:t xml:space="preserve">CMRS </w:t>
      </w:r>
      <w:r>
        <w:rPr>
          <w:rFonts w:ascii="Arial" w:hAnsi="Arial"/>
        </w:rPr>
        <w:t xml:space="preserve">by 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who is responsible for the </w:t>
      </w:r>
      <w:r>
        <w:rPr>
          <w:rFonts w:ascii="Arial" w:hAnsi="Arial"/>
          <w:b/>
        </w:rPr>
        <w:t>Use of System Charges</w:t>
      </w:r>
      <w:r>
        <w:rPr>
          <w:rFonts w:ascii="Arial" w:hAnsi="Arial"/>
        </w:rPr>
        <w:t xml:space="preserve"> associated with the </w:t>
      </w:r>
      <w:r>
        <w:rPr>
          <w:rFonts w:ascii="Arial" w:hAnsi="Arial"/>
          <w:b/>
        </w:rPr>
        <w:t>BM Unit</w:t>
      </w:r>
      <w:r>
        <w:rPr>
          <w:rFonts w:ascii="Arial" w:hAnsi="Arial"/>
        </w:rPr>
        <w:t xml:space="preserve">  registered in </w:t>
      </w:r>
      <w:r>
        <w:rPr>
          <w:rFonts w:ascii="Arial" w:hAnsi="Arial"/>
          <w:b/>
        </w:rPr>
        <w:t>CMRS</w:t>
      </w:r>
      <w:r>
        <w:rPr>
          <w:rFonts w:ascii="Arial" w:hAnsi="Arial"/>
        </w:rPr>
        <w:t xml:space="preserve"> (or who intends to so register), shall complete and submit to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a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Application</w:t>
      </w:r>
      <w:r>
        <w:rPr>
          <w:rFonts w:ascii="Arial" w:hAnsi="Arial"/>
        </w:rPr>
        <w:t xml:space="preserve"> and comply with the terms thereof.</w:t>
      </w:r>
    </w:p>
    <w:p w14:paraId="19CB3650" w14:textId="6FBF5AF0" w:rsidR="00A83315" w:rsidRDefault="00A83315" w:rsidP="00995EBA">
      <w:pPr>
        <w:pStyle w:val="Heading4"/>
        <w:ind w:left="1252" w:hanging="806"/>
        <w:jc w:val="both"/>
        <w:rPr>
          <w:rFonts w:ascii="Arial" w:hAnsi="Arial"/>
        </w:rPr>
      </w:pPr>
      <w:del w:id="10" w:author="Lizzie Timmins (NESO)" w:date="2024-10-15T14:26:00Z">
        <w:r w:rsidRPr="00FA4348" w:rsidDel="00197D7E">
          <w:rPr>
            <w:rFonts w:ascii="Arial" w:hAnsi="Arial" w:cs="Arial"/>
            <w:b/>
          </w:rPr>
          <w:delText>The Company</w:delText>
        </w:r>
        <w:r w:rsidRPr="00FA4348" w:rsidDel="00197D7E">
          <w:rPr>
            <w:rFonts w:ascii="Arial" w:hAnsi="Arial" w:cs="Arial"/>
          </w:rPr>
          <w:delText xml:space="preserve"> shall make a </w:delText>
        </w:r>
        <w:r w:rsidRPr="00FA4348" w:rsidDel="00197D7E">
          <w:rPr>
            <w:rFonts w:ascii="Arial" w:hAnsi="Arial" w:cs="Arial"/>
            <w:b/>
          </w:rPr>
          <w:delText>BELLA Offer</w:delText>
        </w:r>
        <w:r w:rsidRPr="00FA4348" w:rsidDel="00197D7E">
          <w:rPr>
            <w:rFonts w:ascii="Arial" w:hAnsi="Arial" w:cs="Arial"/>
          </w:rPr>
          <w:delText xml:space="preserve"> to that</w:delText>
        </w:r>
        <w:r w:rsidRPr="00FA4348" w:rsidDel="00197D7E">
          <w:rPr>
            <w:rFonts w:ascii="Arial" w:hAnsi="Arial" w:cs="Arial"/>
            <w:b/>
          </w:rPr>
          <w:delText xml:space="preserve"> User</w:delText>
        </w:r>
        <w:r w:rsidRPr="00FA4348" w:rsidDel="00197D7E">
          <w:rPr>
            <w:rFonts w:ascii="Arial" w:hAnsi="Arial" w:cs="Arial"/>
          </w:rPr>
          <w:delText xml:space="preserve"> as soon as</w:delText>
        </w:r>
        <w:r w:rsidDel="00197D7E">
          <w:rPr>
            <w:rFonts w:ascii="Arial" w:hAnsi="Arial"/>
          </w:rPr>
          <w:delText xml:space="preserve"> practicable after receipt of the </w:delText>
        </w:r>
        <w:r w:rsidDel="00197D7E">
          <w:rPr>
            <w:rFonts w:ascii="Arial" w:hAnsi="Arial"/>
            <w:b/>
          </w:rPr>
          <w:delText>BELLA</w:delText>
        </w:r>
        <w:r w:rsidRPr="00FA4348" w:rsidDel="00197D7E">
          <w:rPr>
            <w:rFonts w:ascii="Arial" w:hAnsi="Arial"/>
            <w:b/>
          </w:rPr>
          <w:delText xml:space="preserve"> </w:delText>
        </w:r>
        <w:r w:rsidDel="00197D7E">
          <w:rPr>
            <w:rFonts w:ascii="Arial" w:hAnsi="Arial"/>
            <w:b/>
          </w:rPr>
          <w:delText>Application</w:delText>
        </w:r>
        <w:r w:rsidDel="00197D7E">
          <w:rPr>
            <w:rFonts w:ascii="Arial" w:hAnsi="Arial"/>
          </w:rPr>
          <w:delText xml:space="preserve"> and (save where the </w:delText>
        </w:r>
        <w:r w:rsidDel="00197D7E">
          <w:rPr>
            <w:rFonts w:ascii="Arial" w:hAnsi="Arial"/>
            <w:b/>
          </w:rPr>
          <w:delText>Authority</w:delText>
        </w:r>
        <w:r w:rsidRPr="00FA4348" w:rsidDel="00197D7E">
          <w:rPr>
            <w:rFonts w:ascii="Arial" w:hAnsi="Arial"/>
            <w:b/>
          </w:rPr>
          <w:delText xml:space="preserve"> </w:delText>
        </w:r>
        <w:r w:rsidDel="00197D7E">
          <w:rPr>
            <w:rFonts w:ascii="Arial" w:hAnsi="Arial"/>
          </w:rPr>
          <w:delText xml:space="preserve">consents to a longer period) in any event not more than 3 months after receipt by </w:delText>
        </w:r>
        <w:r w:rsidDel="00197D7E">
          <w:rPr>
            <w:rFonts w:ascii="Arial" w:hAnsi="Arial"/>
            <w:b/>
            <w:bCs/>
          </w:rPr>
          <w:delText>The Company</w:delText>
        </w:r>
        <w:r w:rsidDel="00197D7E">
          <w:rPr>
            <w:rFonts w:ascii="Arial" w:hAnsi="Arial"/>
          </w:rPr>
          <w:delText xml:space="preserve"> of the effective </w:delText>
        </w:r>
        <w:r w:rsidDel="00197D7E">
          <w:rPr>
            <w:rFonts w:ascii="Arial" w:hAnsi="Arial"/>
            <w:b/>
          </w:rPr>
          <w:delText>BELLA</w:delText>
        </w:r>
        <w:r w:rsidRPr="00FA4348" w:rsidDel="00197D7E">
          <w:rPr>
            <w:rFonts w:ascii="Arial" w:hAnsi="Arial"/>
            <w:b/>
          </w:rPr>
          <w:delText xml:space="preserve"> </w:delText>
        </w:r>
        <w:r w:rsidDel="00197D7E">
          <w:rPr>
            <w:rFonts w:ascii="Arial" w:hAnsi="Arial"/>
            <w:b/>
          </w:rPr>
          <w:delText>Application</w:delText>
        </w:r>
        <w:r w:rsidRPr="00FA4348" w:rsidDel="00197D7E">
          <w:rPr>
            <w:rFonts w:ascii="Arial" w:hAnsi="Arial"/>
            <w:b/>
          </w:rPr>
          <w:delText>.</w:delText>
        </w:r>
      </w:del>
      <w:ins w:id="11" w:author="Lizzie Timmins (NESO)" w:date="2024-10-15T14:26:00Z">
        <w:r w:rsidR="00197D7E">
          <w:rPr>
            <w:rFonts w:ascii="Arial" w:hAnsi="Arial"/>
            <w:bCs/>
          </w:rPr>
          <w:t xml:space="preserve">The </w:t>
        </w:r>
        <w:r w:rsidR="00197D7E">
          <w:rPr>
            <w:rFonts w:ascii="Arial" w:hAnsi="Arial"/>
            <w:b/>
          </w:rPr>
          <w:t>BELLA Application</w:t>
        </w:r>
        <w:r w:rsidR="00197D7E">
          <w:rPr>
            <w:rFonts w:ascii="Arial" w:hAnsi="Arial"/>
            <w:bCs/>
          </w:rPr>
          <w:t xml:space="preserve"> and </w:t>
        </w:r>
        <w:r w:rsidR="00197D7E">
          <w:rPr>
            <w:rFonts w:ascii="Arial" w:hAnsi="Arial"/>
            <w:b/>
          </w:rPr>
          <w:t>BELLA Offer</w:t>
        </w:r>
        <w:r w:rsidR="00197D7E">
          <w:rPr>
            <w:rFonts w:ascii="Arial" w:hAnsi="Arial"/>
            <w:bCs/>
          </w:rPr>
          <w:t xml:space="preserve"> shall be </w:t>
        </w:r>
        <w:r w:rsidR="00197D7E">
          <w:rPr>
            <w:rFonts w:ascii="Arial" w:hAnsi="Arial"/>
            <w:bCs/>
          </w:rPr>
          <w:lastRenderedPageBreak/>
          <w:t>processed in accordance</w:t>
        </w:r>
      </w:ins>
      <w:r>
        <w:rPr>
          <w:rFonts w:ascii="Arial" w:hAnsi="Arial"/>
        </w:rPr>
        <w:t xml:space="preserve"> </w:t>
      </w:r>
      <w:ins w:id="12" w:author="Lizzie Timmins (NESO)" w:date="2024-10-15T14:26:00Z">
        <w:r w:rsidR="00701E8A">
          <w:rPr>
            <w:rFonts w:ascii="Arial" w:hAnsi="Arial"/>
          </w:rPr>
          <w:t xml:space="preserve">with the </w:t>
        </w:r>
        <w:r w:rsidR="00701E8A">
          <w:rPr>
            <w:rFonts w:ascii="Arial" w:hAnsi="Arial"/>
            <w:b/>
            <w:bCs/>
          </w:rPr>
          <w:t>Gated Application and Offer Process</w:t>
        </w:r>
        <w:r w:rsidR="00701E8A">
          <w:rPr>
            <w:rFonts w:ascii="Arial" w:hAnsi="Arial"/>
          </w:rPr>
          <w:t>.</w:t>
        </w:r>
      </w:ins>
      <w:r>
        <w:rPr>
          <w:rFonts w:ascii="Arial" w:hAnsi="Arial"/>
        </w:rPr>
        <w:t xml:space="preserve"> The </w:t>
      </w:r>
      <w:r w:rsidRPr="00404C13">
        <w:rPr>
          <w:rFonts w:ascii="Arial" w:hAnsi="Arial"/>
          <w:b/>
          <w:bCs/>
          <w:rPrChange w:id="13" w:author="Lizzie Timmins (NESO)" w:date="2024-10-15T14:26:00Z">
            <w:rPr>
              <w:rFonts w:ascii="Arial" w:hAnsi="Arial"/>
            </w:rPr>
          </w:rPrChange>
        </w:rPr>
        <w:t>BELLA Offer</w:t>
      </w:r>
      <w:r>
        <w:rPr>
          <w:rFonts w:ascii="Arial" w:hAnsi="Arial"/>
        </w:rPr>
        <w:t xml:space="preserve"> shall be in the form of a</w:t>
      </w:r>
      <w:r w:rsidRPr="00FA4348">
        <w:rPr>
          <w:rFonts w:ascii="Arial" w:hAnsi="Arial"/>
        </w:rPr>
        <w:t xml:space="preserve"> </w:t>
      </w:r>
      <w:r>
        <w:rPr>
          <w:rFonts w:ascii="Arial" w:hAnsi="Arial"/>
          <w:b/>
        </w:rPr>
        <w:t>BELLA.</w:t>
      </w:r>
      <w:r w:rsidRPr="00FA4348">
        <w:rPr>
          <w:rFonts w:ascii="Arial" w:hAnsi="Arial"/>
        </w:rPr>
        <w:t xml:space="preserve"> </w:t>
      </w:r>
    </w:p>
    <w:p w14:paraId="23EF49D2" w14:textId="77777777" w:rsidR="00A83315" w:rsidRPr="00FA4348" w:rsidRDefault="00A83315" w:rsidP="00995EBA">
      <w:pPr>
        <w:pStyle w:val="Heading4"/>
        <w:ind w:left="1252" w:hanging="806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The </w:t>
      </w:r>
      <w:r>
        <w:rPr>
          <w:rFonts w:ascii="Arial" w:hAnsi="Arial"/>
          <w:b/>
        </w:rPr>
        <w:t>BELLA Offer</w:t>
      </w:r>
      <w:r>
        <w:rPr>
          <w:rFonts w:ascii="Arial" w:hAnsi="Arial"/>
        </w:rPr>
        <w:t xml:space="preserve"> shall remain open for acceptance</w:t>
      </w:r>
      <w:r w:rsidR="008160E5">
        <w:rPr>
          <w:rFonts w:ascii="Arial" w:hAnsi="Arial"/>
        </w:rPr>
        <w:t xml:space="preserve"> (subject to </w:t>
      </w:r>
      <w:r w:rsidR="008160E5" w:rsidRPr="008160E5">
        <w:rPr>
          <w:rFonts w:ascii="Arial" w:hAnsi="Arial"/>
          <w:b/>
          <w:bCs/>
        </w:rPr>
        <w:t>CUSC</w:t>
      </w:r>
      <w:r w:rsidR="008160E5">
        <w:rPr>
          <w:rFonts w:ascii="Arial" w:hAnsi="Arial"/>
        </w:rPr>
        <w:t xml:space="preserve"> Paragraph 6.10.4.4)</w:t>
      </w:r>
      <w:r>
        <w:rPr>
          <w:rFonts w:ascii="Arial" w:hAnsi="Arial"/>
        </w:rPr>
        <w:t xml:space="preserve"> for 3 months from its receipt by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unless either that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or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makes an application to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under Paragraph 1.</w:t>
      </w:r>
      <w:r w:rsidR="006571E2">
        <w:rPr>
          <w:rFonts w:ascii="Arial" w:hAnsi="Arial"/>
        </w:rPr>
        <w:t>7</w:t>
      </w:r>
      <w:r>
        <w:rPr>
          <w:rFonts w:ascii="Arial" w:hAnsi="Arial"/>
        </w:rPr>
        <w:t xml:space="preserve"> of the </w:t>
      </w:r>
      <w:r>
        <w:rPr>
          <w:rFonts w:ascii="Arial" w:hAnsi="Arial"/>
          <w:b/>
        </w:rPr>
        <w:t>CUSC</w:t>
      </w:r>
      <w:r>
        <w:rPr>
          <w:rFonts w:ascii="Arial" w:hAnsi="Arial"/>
        </w:rPr>
        <w:t xml:space="preserve">, in which event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Offer</w:t>
      </w:r>
      <w:r>
        <w:rPr>
          <w:rFonts w:ascii="Arial" w:hAnsi="Arial"/>
        </w:rPr>
        <w:t xml:space="preserve"> shall remain open for acceptance until 14 days after any determination by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pursuant to such application.</w:t>
      </w:r>
    </w:p>
    <w:p w14:paraId="2DEFBDF4" w14:textId="77777777" w:rsidR="00A83315" w:rsidRPr="00FA4348" w:rsidRDefault="00A83315" w:rsidP="00995EBA">
      <w:pPr>
        <w:pStyle w:val="Heading4"/>
        <w:tabs>
          <w:tab w:val="left" w:pos="1260"/>
        </w:tabs>
        <w:ind w:left="1252" w:hanging="806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Upon acceptance of the </w:t>
      </w:r>
      <w:r>
        <w:rPr>
          <w:rFonts w:ascii="Arial" w:hAnsi="Arial"/>
          <w:b/>
        </w:rPr>
        <w:t>BELLA Offer</w:t>
      </w:r>
      <w:r>
        <w:rPr>
          <w:rFonts w:ascii="Arial" w:hAnsi="Arial"/>
        </w:rPr>
        <w:t xml:space="preserve"> (as offered by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or determined by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) by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and execution by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, the </w:t>
      </w:r>
      <w:r>
        <w:rPr>
          <w:rFonts w:ascii="Arial" w:hAnsi="Arial"/>
          <w:b/>
        </w:rPr>
        <w:t xml:space="preserve">User’s </w:t>
      </w:r>
      <w:r>
        <w:rPr>
          <w:rFonts w:ascii="Arial" w:hAnsi="Arial"/>
        </w:rPr>
        <w:t xml:space="preserve">rights and obligations pursuant thereto shall commence in accordance with its terms.  Such rights and obligations shall continue until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is terminated.</w:t>
      </w:r>
    </w:p>
    <w:p w14:paraId="61570A1D" w14:textId="77777777" w:rsidR="00A83315" w:rsidRPr="00FA4348" w:rsidRDefault="00A83315" w:rsidP="00995EBA">
      <w:pPr>
        <w:pStyle w:val="Heading4"/>
        <w:ind w:left="1252" w:hanging="806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who is required by this Paragraph 1.</w:t>
      </w:r>
      <w:r w:rsidR="00843923">
        <w:rPr>
          <w:rFonts w:ascii="Arial" w:hAnsi="Arial"/>
        </w:rPr>
        <w:t>7</w:t>
      </w:r>
      <w:r>
        <w:rPr>
          <w:rFonts w:ascii="Arial" w:hAnsi="Arial"/>
        </w:rPr>
        <w:t xml:space="preserve"> to submit a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</w:rPr>
        <w:t>Application</w:t>
      </w:r>
      <w:r>
        <w:rPr>
          <w:rFonts w:ascii="Arial" w:hAnsi="Arial"/>
        </w:rPr>
        <w:t xml:space="preserve"> shall not energise or operate its </w:t>
      </w:r>
      <w:r>
        <w:rPr>
          <w:rFonts w:ascii="Arial" w:hAnsi="Arial"/>
          <w:b/>
        </w:rPr>
        <w:t>Embedded Exemptable Large Power Station</w:t>
      </w:r>
      <w:r>
        <w:rPr>
          <w:rFonts w:ascii="Arial" w:hAnsi="Arial"/>
        </w:rPr>
        <w:t xml:space="preserve"> until it has entered into a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with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and until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has issued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with an </w:t>
      </w:r>
      <w:r>
        <w:rPr>
          <w:rFonts w:ascii="Arial" w:hAnsi="Arial"/>
          <w:b/>
        </w:rPr>
        <w:t>Operational Notification</w:t>
      </w:r>
      <w:r>
        <w:rPr>
          <w:rFonts w:ascii="Arial" w:hAnsi="Arial"/>
        </w:rPr>
        <w:t xml:space="preserve"> in accordance with the terms of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>.</w:t>
      </w:r>
    </w:p>
    <w:p w14:paraId="23F7F31E" w14:textId="77777777" w:rsidR="00A83315" w:rsidRDefault="00A83315" w:rsidP="009C0C83">
      <w:pPr>
        <w:pStyle w:val="Heading3"/>
        <w:ind w:left="1276" w:hanging="850"/>
        <w:rPr>
          <w:rFonts w:ascii="Arial" w:hAnsi="Arial"/>
          <w:b/>
        </w:rPr>
      </w:pPr>
      <w:r>
        <w:rPr>
          <w:rFonts w:ascii="Arial" w:hAnsi="Arial"/>
          <w:b/>
        </w:rPr>
        <w:t>AUTHORITY'S RIGHT TO DETERMINE IN RESPECT OF A BELLA</w:t>
      </w:r>
    </w:p>
    <w:p w14:paraId="7A368BA7" w14:textId="77777777" w:rsidR="00A83315" w:rsidRPr="00EF0220" w:rsidRDefault="00A83315" w:rsidP="00995EBA">
      <w:pPr>
        <w:pStyle w:val="Heading4"/>
        <w:tabs>
          <w:tab w:val="left" w:pos="1260"/>
        </w:tabs>
        <w:ind w:hanging="81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If, after a period which appears to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to be reasonable for the purpose,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or the </w:t>
      </w:r>
      <w:r>
        <w:rPr>
          <w:rFonts w:ascii="Arial" w:hAnsi="Arial"/>
          <w:b/>
        </w:rPr>
        <w:t xml:space="preserve">User </w:t>
      </w:r>
      <w:r>
        <w:rPr>
          <w:rFonts w:ascii="Arial" w:hAnsi="Arial"/>
        </w:rPr>
        <w:t xml:space="preserve">have failed to enter into a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in respect of the </w:t>
      </w:r>
      <w:r>
        <w:rPr>
          <w:rFonts w:ascii="Arial" w:hAnsi="Arial"/>
          <w:b/>
        </w:rPr>
        <w:t xml:space="preserve">Embedded Exemptable Large Power Station </w:t>
      </w:r>
      <w:r>
        <w:rPr>
          <w:rFonts w:ascii="Arial" w:hAnsi="Arial"/>
        </w:rPr>
        <w:t xml:space="preserve">either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or the </w:t>
      </w:r>
      <w:r>
        <w:rPr>
          <w:rFonts w:ascii="Arial" w:hAnsi="Arial"/>
          <w:b/>
        </w:rPr>
        <w:t xml:space="preserve">User </w:t>
      </w:r>
      <w:r>
        <w:rPr>
          <w:rFonts w:ascii="Arial" w:hAnsi="Arial"/>
        </w:rPr>
        <w:t xml:space="preserve">may apply to the </w:t>
      </w:r>
      <w:r>
        <w:rPr>
          <w:rFonts w:ascii="Arial" w:hAnsi="Arial"/>
          <w:b/>
        </w:rPr>
        <w:t xml:space="preserve">Authority </w:t>
      </w:r>
      <w:r>
        <w:rPr>
          <w:rFonts w:ascii="Arial" w:hAnsi="Arial"/>
        </w:rPr>
        <w:t xml:space="preserve">for the </w:t>
      </w:r>
      <w:r>
        <w:rPr>
          <w:rFonts w:ascii="Arial" w:hAnsi="Arial"/>
          <w:b/>
        </w:rPr>
        <w:t xml:space="preserve">Authority </w:t>
      </w:r>
      <w:r>
        <w:rPr>
          <w:rFonts w:ascii="Arial" w:hAnsi="Arial"/>
        </w:rPr>
        <w:t xml:space="preserve">to settle any terms of the </w:t>
      </w:r>
      <w:r>
        <w:rPr>
          <w:rFonts w:ascii="Arial" w:hAnsi="Arial"/>
          <w:b/>
        </w:rPr>
        <w:t xml:space="preserve">BELLA Offer </w:t>
      </w:r>
      <w:r>
        <w:rPr>
          <w:rFonts w:ascii="Arial" w:hAnsi="Arial"/>
        </w:rPr>
        <w:t xml:space="preserve">in dispute.  </w:t>
      </w:r>
    </w:p>
    <w:p w14:paraId="199889FE" w14:textId="77777777" w:rsidR="00A83315" w:rsidRPr="00EF0220" w:rsidRDefault="00A83315" w:rsidP="00995EBA">
      <w:pPr>
        <w:pStyle w:val="Heading4"/>
        <w:tabs>
          <w:tab w:val="left" w:pos="1260"/>
        </w:tabs>
        <w:ind w:hanging="81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Upon such application,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, pursuant to section 7 (3) (c) of the </w:t>
      </w:r>
      <w:r>
        <w:rPr>
          <w:rFonts w:ascii="Arial" w:hAnsi="Arial"/>
          <w:b/>
        </w:rPr>
        <w:t>Act</w:t>
      </w:r>
      <w:r>
        <w:rPr>
          <w:rFonts w:ascii="Arial" w:hAnsi="Arial"/>
        </w:rPr>
        <w:t xml:space="preserve">, may settle any terms in dispute between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and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in respect of such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in such manner as appears to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to be reasonable having (in so far as relevant) regard in particular to the following considerations: </w:t>
      </w:r>
    </w:p>
    <w:p w14:paraId="0BF2A6B9" w14:textId="26BC0242" w:rsidR="00A83315" w:rsidRDefault="00A83315">
      <w:pPr>
        <w:pStyle w:val="Heading4"/>
        <w:numPr>
          <w:ilvl w:val="0"/>
          <w:numId w:val="0"/>
        </w:numPr>
        <w:tabs>
          <w:tab w:val="left" w:pos="810"/>
          <w:tab w:val="left" w:pos="1710"/>
        </w:tabs>
        <w:ind w:left="2610" w:hanging="2610"/>
        <w:jc w:val="both"/>
        <w:rPr>
          <w:rFonts w:ascii="Arial" w:hAnsi="Arial"/>
          <w:i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  <w:t>(a)</w:t>
      </w:r>
      <w:r>
        <w:rPr>
          <w:rFonts w:ascii="Arial" w:hAnsi="Arial"/>
        </w:rPr>
        <w:tab/>
        <w:t xml:space="preserve">that the performance by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of its obligations under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should not cause it to be in breach of those provisions referred to at </w:t>
      </w:r>
      <w:r w:rsidR="002763B1">
        <w:rPr>
          <w:rFonts w:ascii="Arial" w:hAnsi="Arial"/>
        </w:rPr>
        <w:t>c</w:t>
      </w:r>
      <w:r>
        <w:rPr>
          <w:rFonts w:ascii="Arial" w:hAnsi="Arial"/>
        </w:rPr>
        <w:t>ondition</w:t>
      </w:r>
      <w:r w:rsidR="00973D82">
        <w:rPr>
          <w:rFonts w:ascii="Arial" w:hAnsi="Arial"/>
        </w:rPr>
        <w:t xml:space="preserve"> E12</w:t>
      </w:r>
      <w:r w:rsidR="002763B1">
        <w:rPr>
          <w:rFonts w:ascii="Arial" w:hAnsi="Arial"/>
        </w:rPr>
        <w:t>.6</w:t>
      </w:r>
      <w:r>
        <w:rPr>
          <w:rFonts w:ascii="Arial" w:hAnsi="Arial"/>
        </w:rPr>
        <w:t xml:space="preserve"> of the </w:t>
      </w:r>
      <w:r w:rsidR="00973D82">
        <w:rPr>
          <w:rFonts w:ascii="Arial" w:hAnsi="Arial"/>
          <w:b/>
        </w:rPr>
        <w:t xml:space="preserve">ESO </w:t>
      </w:r>
      <w:r>
        <w:rPr>
          <w:rFonts w:ascii="Arial" w:hAnsi="Arial"/>
          <w:b/>
        </w:rPr>
        <w:t>Licence</w:t>
      </w:r>
      <w:r>
        <w:rPr>
          <w:rFonts w:ascii="Arial" w:hAnsi="Arial"/>
        </w:rPr>
        <w:t xml:space="preserve">; </w:t>
      </w:r>
    </w:p>
    <w:p w14:paraId="76F2CBB0" w14:textId="77777777" w:rsidR="00A83315" w:rsidRDefault="00A83315">
      <w:pPr>
        <w:pStyle w:val="Heading4"/>
        <w:numPr>
          <w:ilvl w:val="0"/>
          <w:numId w:val="0"/>
        </w:numPr>
        <w:tabs>
          <w:tab w:val="left" w:pos="810"/>
          <w:tab w:val="left" w:pos="1710"/>
          <w:tab w:val="left" w:pos="2610"/>
        </w:tabs>
        <w:ind w:left="2610" w:hanging="2610"/>
        <w:jc w:val="both"/>
        <w:rPr>
          <w:rFonts w:ascii="Arial" w:hAnsi="Arial"/>
          <w:i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  <w:t>(b)</w:t>
      </w:r>
      <w:r>
        <w:rPr>
          <w:rFonts w:ascii="Arial" w:hAnsi="Arial"/>
        </w:rPr>
        <w:tab/>
        <w:t xml:space="preserve">that any methods by which </w:t>
      </w:r>
      <w:r w:rsidR="00A75266">
        <w:rPr>
          <w:rFonts w:ascii="Arial" w:hAnsi="Arial"/>
        </w:rPr>
        <w:t xml:space="preserve">the </w:t>
      </w:r>
      <w:r w:rsidR="00A75266" w:rsidRPr="007A61A9">
        <w:rPr>
          <w:rFonts w:ascii="Arial" w:hAnsi="Arial"/>
          <w:b/>
        </w:rPr>
        <w:t>Relevant Transmission Licensee’s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transmission system is connected to any other </w:t>
      </w:r>
      <w:r>
        <w:rPr>
          <w:rFonts w:ascii="Arial" w:hAnsi="Arial"/>
          <w:b/>
        </w:rPr>
        <w:t xml:space="preserve">System </w:t>
      </w:r>
      <w:r>
        <w:rPr>
          <w:rFonts w:ascii="Arial" w:hAnsi="Arial"/>
        </w:rPr>
        <w:t xml:space="preserve">for the transmission or distribution of electricity accord (insofar as applicable to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) with the </w:t>
      </w:r>
      <w:r>
        <w:rPr>
          <w:rFonts w:ascii="Arial" w:hAnsi="Arial"/>
          <w:b/>
        </w:rPr>
        <w:t xml:space="preserve">Grid Code, </w:t>
      </w:r>
      <w:r>
        <w:rPr>
          <w:rFonts w:ascii="Arial" w:hAnsi="Arial"/>
        </w:rPr>
        <w:t xml:space="preserve">the </w:t>
      </w:r>
      <w:r>
        <w:rPr>
          <w:rFonts w:ascii="Arial" w:hAnsi="Arial"/>
          <w:b/>
        </w:rPr>
        <w:t>STC</w:t>
      </w:r>
      <w:r>
        <w:rPr>
          <w:rFonts w:ascii="Arial" w:hAnsi="Arial"/>
        </w:rPr>
        <w:t xml:space="preserve"> and the </w:t>
      </w:r>
      <w:r>
        <w:rPr>
          <w:rFonts w:ascii="Arial" w:hAnsi="Arial"/>
          <w:b/>
        </w:rPr>
        <w:t>Distribution Code</w:t>
      </w:r>
      <w:r>
        <w:rPr>
          <w:rFonts w:ascii="Arial" w:hAnsi="Arial"/>
        </w:rPr>
        <w:t>;</w:t>
      </w:r>
    </w:p>
    <w:p w14:paraId="5B7D1FE3" w14:textId="77777777" w:rsidR="00A83315" w:rsidRDefault="00A83315">
      <w:pPr>
        <w:pStyle w:val="Heading4"/>
        <w:numPr>
          <w:ilvl w:val="0"/>
          <w:numId w:val="0"/>
        </w:numPr>
        <w:tabs>
          <w:tab w:val="left" w:pos="810"/>
          <w:tab w:val="left" w:pos="1710"/>
        </w:tabs>
        <w:ind w:left="2610" w:hanging="2610"/>
        <w:jc w:val="both"/>
        <w:rPr>
          <w:rFonts w:ascii="Arial" w:hAnsi="Arial"/>
        </w:rPr>
      </w:pPr>
      <w:r>
        <w:rPr>
          <w:rFonts w:ascii="Arial" w:hAnsi="Arial"/>
        </w:rPr>
        <w:lastRenderedPageBreak/>
        <w:tab/>
      </w:r>
      <w:r>
        <w:rPr>
          <w:rFonts w:ascii="Arial" w:hAnsi="Arial"/>
        </w:rPr>
        <w:tab/>
        <w:t>(c)</w:t>
      </w:r>
      <w:r>
        <w:rPr>
          <w:rFonts w:ascii="Arial" w:hAnsi="Arial"/>
        </w:rPr>
        <w:tab/>
        <w:t xml:space="preserve">that the terms and conditions of the </w:t>
      </w:r>
      <w:r>
        <w:rPr>
          <w:rFonts w:ascii="Arial" w:hAnsi="Arial"/>
          <w:b/>
        </w:rPr>
        <w:t xml:space="preserve">BELLA </w:t>
      </w:r>
      <w:r>
        <w:rPr>
          <w:rFonts w:ascii="Arial" w:hAnsi="Arial"/>
        </w:rPr>
        <w:t xml:space="preserve">so settled by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and of any other agreements entered into by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pursuant to Paragraph 1.</w:t>
      </w:r>
      <w:r w:rsidR="00843923">
        <w:rPr>
          <w:rFonts w:ascii="Arial" w:hAnsi="Arial"/>
        </w:rPr>
        <w:t>7</w:t>
      </w:r>
      <w:r>
        <w:rPr>
          <w:rFonts w:ascii="Arial" w:hAnsi="Arial"/>
        </w:rPr>
        <w:t xml:space="preserve"> should be in as similar a form as is practicable.</w:t>
      </w:r>
    </w:p>
    <w:p w14:paraId="6A3D3888" w14:textId="77777777" w:rsidR="00A83315" w:rsidRPr="00EF0220" w:rsidRDefault="00A83315" w:rsidP="00995EBA">
      <w:pPr>
        <w:pStyle w:val="Heading4"/>
        <w:ind w:hanging="81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Where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settles any terms in dispute,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and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shall forthwith enter into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as settled.</w:t>
      </w:r>
    </w:p>
    <w:p w14:paraId="49AE96EB" w14:textId="77777777" w:rsidR="00A83315" w:rsidRPr="00EF0220" w:rsidRDefault="00A83315" w:rsidP="00995EBA">
      <w:pPr>
        <w:pStyle w:val="Heading4"/>
        <w:ind w:hanging="81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If either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 or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proposes to vary the terms of the </w:t>
      </w:r>
      <w:r>
        <w:rPr>
          <w:rFonts w:ascii="Arial" w:hAnsi="Arial"/>
          <w:b/>
        </w:rPr>
        <w:t>BELLA</w:t>
      </w:r>
      <w:r>
        <w:rPr>
          <w:rFonts w:ascii="Arial" w:hAnsi="Arial"/>
        </w:rPr>
        <w:t xml:space="preserve"> in a manner provided for under such agreement,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may, at the request of </w:t>
      </w:r>
      <w:r>
        <w:rPr>
          <w:rFonts w:ascii="Arial" w:hAnsi="Arial"/>
          <w:b/>
          <w:bCs/>
        </w:rPr>
        <w:t>The Company</w:t>
      </w:r>
      <w:r>
        <w:rPr>
          <w:rFonts w:ascii="Arial" w:hAnsi="Arial"/>
        </w:rPr>
        <w:t xml:space="preserve"> or the </w:t>
      </w:r>
      <w:r>
        <w:rPr>
          <w:rFonts w:ascii="Arial" w:hAnsi="Arial"/>
          <w:b/>
        </w:rPr>
        <w:t>User</w:t>
      </w:r>
      <w:r>
        <w:rPr>
          <w:rFonts w:ascii="Arial" w:hAnsi="Arial"/>
        </w:rPr>
        <w:t xml:space="preserve">, settle any dispute relating to such variation in such manner as appears to the </w:t>
      </w:r>
      <w:r>
        <w:rPr>
          <w:rFonts w:ascii="Arial" w:hAnsi="Arial"/>
          <w:b/>
        </w:rPr>
        <w:t>Authority</w:t>
      </w:r>
      <w:r>
        <w:rPr>
          <w:rFonts w:ascii="Arial" w:hAnsi="Arial"/>
        </w:rPr>
        <w:t xml:space="preserve"> to be reasonable.</w:t>
      </w:r>
    </w:p>
    <w:p w14:paraId="49E08339" w14:textId="77777777" w:rsidR="00A83315" w:rsidRDefault="00A83315">
      <w:r>
        <w:rPr>
          <w:rFonts w:ascii="Arial" w:hAnsi="Arial"/>
        </w:rPr>
        <w:tab/>
      </w:r>
    </w:p>
    <w:p w14:paraId="4516F0FB" w14:textId="77777777" w:rsidR="00A83315" w:rsidRDefault="00A83315">
      <w:pPr>
        <w:pStyle w:val="Schedule"/>
        <w:spacing w:after="0"/>
        <w:rPr>
          <w:del w:id="14" w:author="Emily Middleton" w:date="2024-11-04T15:35:00Z"/>
          <w:rFonts w:ascii="Arial" w:hAnsi="Arial"/>
        </w:rPr>
      </w:pPr>
      <w:r w:rsidRPr="7C28ECB6">
        <w:rPr>
          <w:rFonts w:ascii="Arial" w:hAnsi="Arial"/>
        </w:rPr>
        <w:t>END OF SECTION 1</w:t>
      </w:r>
    </w:p>
    <w:p w14:paraId="1C27ADC5" w14:textId="77777777" w:rsidR="00A83315" w:rsidRDefault="00A83315" w:rsidP="00F73878">
      <w:pPr>
        <w:pStyle w:val="Heading4"/>
        <w:numPr>
          <w:ilvl w:val="0"/>
          <w:numId w:val="0"/>
        </w:numPr>
        <w:rPr>
          <w:del w:id="15" w:author="Emily Middleton" w:date="2024-11-04T15:35:00Z"/>
          <w:rFonts w:ascii="Arial" w:hAnsi="Arial" w:cs="Arial"/>
          <w:b/>
          <w:bCs/>
        </w:rPr>
      </w:pPr>
    </w:p>
    <w:p w14:paraId="39421737" w14:textId="77777777" w:rsidR="00A83315" w:rsidRDefault="00A83315" w:rsidP="00F73878">
      <w:pPr>
        <w:pStyle w:val="Schedule"/>
        <w:spacing w:after="0"/>
        <w:jc w:val="left"/>
        <w:rPr>
          <w:rFonts w:ascii="Arial" w:hAnsi="Arial"/>
        </w:rPr>
      </w:pPr>
    </w:p>
    <w:sectPr w:rsidR="00A83315">
      <w:headerReference w:type="default" r:id="rId15"/>
      <w:footerReference w:type="default" r:id="rId16"/>
      <w:footerReference w:type="first" r:id="rId17"/>
      <w:pgSz w:w="11907" w:h="16840" w:code="9"/>
      <w:pgMar w:top="1117" w:right="1701" w:bottom="1418" w:left="1701" w:header="1123" w:footer="720" w:gutter="0"/>
      <w:paperSrc w:first="11" w:other="11"/>
      <w:pgNumType w:chapStyle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8F9AB9" w14:textId="77777777" w:rsidR="006E7A3D" w:rsidRDefault="006E7A3D" w:rsidP="00A83315">
      <w:pPr>
        <w:pStyle w:val="BodyText"/>
      </w:pPr>
      <w:r>
        <w:separator/>
      </w:r>
    </w:p>
  </w:endnote>
  <w:endnote w:type="continuationSeparator" w:id="0">
    <w:p w14:paraId="3E4FDA3A" w14:textId="77777777" w:rsidR="006E7A3D" w:rsidRDefault="006E7A3D" w:rsidP="00A83315">
      <w:pPr>
        <w:pStyle w:val="BodyText"/>
      </w:pPr>
      <w:r>
        <w:continuationSeparator/>
      </w:r>
    </w:p>
  </w:endnote>
  <w:endnote w:type="continuationNotice" w:id="1">
    <w:p w14:paraId="2A5F911D" w14:textId="77777777" w:rsidR="006E7A3D" w:rsidRDefault="006E7A3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EAC11549-5D4C-4D4A-A491-31933CD97D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F1C7300-7155-4E46-8E2C-D50CCA76F5F2}"/>
    <w:embedBold r:id="rId3" w:fontKey="{7FFD7241-1990-449B-8476-6914B06D04D0}"/>
    <w:embedItalic r:id="rId4" w:fontKey="{F5EFB0E5-48D4-432B-8BB5-0815A8E3D8A0}"/>
    <w:embedBoldItalic r:id="rId5" w:fontKey="{991BE9EC-7563-4F96-A749-6FCF82D0889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8C46A68A-F604-4F2A-A067-916E3615A233}"/>
  </w:font>
  <w:font w:name="Garamond MT">
    <w:altName w:val="Ebrim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A3ABEC0C-2E31-4F43-B2B8-E7BA4F7C45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8BC5611-219F-49BE-ABE1-C91D2F464932}"/>
    <w:embedBold r:id="rId9" w:fontKey="{EF5C876E-7869-4788-8D67-17154C5399F9}"/>
    <w:embedItalic r:id="rId10" w:fontKey="{4914A5B4-755D-4518-9354-68AE20568D55}"/>
    <w:embedBoldItalic r:id="rId11" w:fontKey="{992F6888-E709-48F4-9B42-A2CD62BDF57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2" w:fontKey="{7F7FB1AC-B475-40DA-8A80-A70EFFFD4747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CB25DB83-ACF4-4B62-8F28-BE3E9A9206ED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4" w:fontKey="{EF6F9719-602F-4915-96CB-34351FD223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D912E8" w14:textId="77777777" w:rsidR="00356C03" w:rsidRDefault="00356C0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</w:p>
  <w:p w14:paraId="35B72BE8" w14:textId="77777777" w:rsidR="00356C03" w:rsidRDefault="00356C03">
    <w:pPr>
      <w:pStyle w:val="Footer"/>
    </w:pPr>
  </w:p>
  <w:p w14:paraId="4F1C2867" w14:textId="77777777" w:rsidR="00356C03" w:rsidRDefault="00356C03">
    <w:pPr>
      <w:pStyle w:val="Footer"/>
    </w:pPr>
  </w:p>
  <w:p w14:paraId="0646D3BC" w14:textId="77777777" w:rsidR="00356C03" w:rsidRDefault="00356C03">
    <w:pPr>
      <w:pStyle w:val="Footer"/>
    </w:pPr>
  </w:p>
  <w:p w14:paraId="66357E61" w14:textId="621AF5D5" w:rsidR="00356C03" w:rsidRDefault="006A32F8">
    <w:pPr>
      <w:pStyle w:val="Footer"/>
    </w:pPr>
    <w:fldSimple w:instr="KEYWORDS  \* MERGEFORMAT">
      <w:r>
        <w:t>(51925718.11)</w:t>
      </w:r>
    </w:fldSimple>
  </w:p>
  <w:p w14:paraId="2D3E3A16" w14:textId="77777777" w:rsidR="00356C03" w:rsidRDefault="00356C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5276C3" w14:textId="7BA50D9D" w:rsidR="00356C03" w:rsidRDefault="0051728D">
    <w:pPr>
      <w:pStyle w:val="Footer"/>
      <w:jc w:val="right"/>
      <w:rPr>
        <w:rStyle w:val="PageNumber"/>
        <w:rFonts w:ascii="Arial" w:hAnsi="Arial"/>
        <w:sz w:val="20"/>
      </w:rPr>
    </w:pPr>
    <w:r w:rsidRPr="0051728D">
      <w:rPr>
        <w:rStyle w:val="PageNumber"/>
        <w:rFonts w:ascii="Arial" w:hAnsi="Arial" w:cs="Arial"/>
        <w:sz w:val="20"/>
      </w:rPr>
      <w:t xml:space="preserve"> </w:t>
    </w:r>
    <w:r>
      <w:rPr>
        <w:rStyle w:val="PageNumber"/>
        <w:rFonts w:ascii="Arial" w:hAnsi="Arial" w:cs="Arial"/>
        <w:sz w:val="20"/>
      </w:rPr>
      <w:t>v1.1</w:t>
    </w:r>
    <w:r w:rsidR="00BE66DE">
      <w:rPr>
        <w:rStyle w:val="PageNumber"/>
        <w:rFonts w:ascii="Arial" w:hAnsi="Arial" w:cs="Arial"/>
        <w:sz w:val="20"/>
      </w:rPr>
      <w:t>8</w:t>
    </w:r>
    <w:r>
      <w:rPr>
        <w:rStyle w:val="PageNumber"/>
        <w:rFonts w:ascii="Arial" w:hAnsi="Arial" w:cs="Arial"/>
        <w:sz w:val="20"/>
      </w:rPr>
      <w:t xml:space="preserve"> –  </w:t>
    </w:r>
    <w:r w:rsidR="00933140">
      <w:rPr>
        <w:rStyle w:val="PageNumber"/>
        <w:rFonts w:ascii="Arial" w:hAnsi="Arial" w:cs="Arial"/>
        <w:sz w:val="20"/>
      </w:rPr>
      <w:t>0</w:t>
    </w:r>
    <w:r w:rsidR="008559EA">
      <w:rPr>
        <w:rStyle w:val="PageNumber"/>
        <w:rFonts w:ascii="Arial" w:hAnsi="Arial" w:cs="Arial"/>
        <w:sz w:val="20"/>
      </w:rPr>
      <w:t>1 October 2024</w:t>
    </w:r>
  </w:p>
  <w:p w14:paraId="00A2C706" w14:textId="77777777" w:rsidR="00356C03" w:rsidRDefault="00356C03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5A998C" w14:textId="77777777" w:rsidR="00356C03" w:rsidRDefault="00356C03">
    <w:pPr>
      <w:pStyle w:val="Footer"/>
      <w:jc w:val="center"/>
    </w:pPr>
    <w:r>
      <w:rPr>
        <w:rStyle w:val="PageNumber"/>
      </w:rPr>
      <w:t>1-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67C15B2A" w14:textId="77777777" w:rsidR="00356C03" w:rsidRDefault="00356C03">
    <w:pPr>
      <w:pStyle w:val="Footer"/>
    </w:pPr>
  </w:p>
  <w:p w14:paraId="7FD339CA" w14:textId="77777777" w:rsidR="00356C03" w:rsidRDefault="00356C03">
    <w:pPr>
      <w:pStyle w:val="Footer"/>
      <w:jc w:val="right"/>
    </w:pPr>
    <w:r>
      <w:rPr>
        <w:rFonts w:ascii="Arial" w:hAnsi="Arial"/>
        <w:b/>
      </w:rPr>
      <w:t>CUSC Implementation Date</w:t>
    </w:r>
  </w:p>
  <w:p w14:paraId="655CEAEC" w14:textId="77777777" w:rsidR="00356C03" w:rsidRDefault="00356C0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320909" w14:textId="5CC51F26" w:rsidR="00356C03" w:rsidRDefault="00515199" w:rsidP="00515199">
    <w:pPr>
      <w:pStyle w:val="Footer"/>
      <w:tabs>
        <w:tab w:val="left" w:pos="3686"/>
      </w:tabs>
      <w:jc w:val="center"/>
      <w:rPr>
        <w:rFonts w:ascii="Arial" w:hAnsi="Arial" w:cs="Arial"/>
      </w:rPr>
    </w:pPr>
    <w:r>
      <w:rPr>
        <w:rStyle w:val="PageNumber"/>
      </w:rPr>
      <w:t xml:space="preserve">                                       </w:t>
    </w:r>
    <w:r w:rsidRPr="00515199">
      <w:rPr>
        <w:rStyle w:val="PageNumber"/>
      </w:rPr>
      <w:t xml:space="preserve">Page </w:t>
    </w:r>
    <w:r w:rsidRPr="00515199">
      <w:rPr>
        <w:rStyle w:val="PageNumber"/>
      </w:rPr>
      <w:fldChar w:fldCharType="begin"/>
    </w:r>
    <w:r w:rsidRPr="00515199">
      <w:rPr>
        <w:rStyle w:val="PageNumber"/>
      </w:rPr>
      <w:instrText xml:space="preserve"> PAGE </w:instrText>
    </w:r>
    <w:r w:rsidRPr="00515199">
      <w:rPr>
        <w:rStyle w:val="PageNumber"/>
      </w:rPr>
      <w:fldChar w:fldCharType="separate"/>
    </w:r>
    <w:r w:rsidR="000A4583">
      <w:rPr>
        <w:rStyle w:val="PageNumber"/>
        <w:noProof/>
      </w:rPr>
      <w:t>12</w:t>
    </w:r>
    <w:r w:rsidRPr="00515199">
      <w:rPr>
        <w:rStyle w:val="PageNumber"/>
      </w:rPr>
      <w:fldChar w:fldCharType="end"/>
    </w:r>
    <w:r w:rsidRPr="00515199">
      <w:rPr>
        <w:rStyle w:val="PageNumber"/>
      </w:rPr>
      <w:t xml:space="preserve"> of </w:t>
    </w:r>
    <w:r w:rsidRPr="00515199">
      <w:rPr>
        <w:rStyle w:val="PageNumber"/>
      </w:rPr>
      <w:fldChar w:fldCharType="begin"/>
    </w:r>
    <w:r w:rsidRPr="00515199">
      <w:rPr>
        <w:rStyle w:val="PageNumber"/>
      </w:rPr>
      <w:instrText xml:space="preserve"> NUMPAGES </w:instrText>
    </w:r>
    <w:r w:rsidRPr="00515199">
      <w:rPr>
        <w:rStyle w:val="PageNumber"/>
      </w:rPr>
      <w:fldChar w:fldCharType="separate"/>
    </w:r>
    <w:r w:rsidR="000A4583">
      <w:rPr>
        <w:rStyle w:val="PageNumber"/>
        <w:noProof/>
      </w:rPr>
      <w:t>12</w:t>
    </w:r>
    <w:r w:rsidRPr="00515199">
      <w:rPr>
        <w:rStyle w:val="PageNumber"/>
      </w:rPr>
      <w:fldChar w:fldCharType="end"/>
    </w:r>
    <w:r w:rsidR="00356C03">
      <w:rPr>
        <w:rStyle w:val="PageNumber"/>
      </w:rPr>
      <w:tab/>
    </w:r>
    <w:r w:rsidR="00356C03">
      <w:rPr>
        <w:rStyle w:val="PageNumber"/>
        <w:rFonts w:ascii="Arial" w:hAnsi="Arial" w:cs="Arial"/>
        <w:sz w:val="20"/>
      </w:rPr>
      <w:tab/>
      <w:t>v1.</w:t>
    </w:r>
    <w:r w:rsidR="00D85853">
      <w:rPr>
        <w:rStyle w:val="PageNumber"/>
        <w:rFonts w:ascii="Arial" w:hAnsi="Arial" w:cs="Arial"/>
        <w:sz w:val="20"/>
      </w:rPr>
      <w:t>1</w:t>
    </w:r>
    <w:r w:rsidR="00BE66DE">
      <w:rPr>
        <w:rStyle w:val="PageNumber"/>
        <w:rFonts w:ascii="Arial" w:hAnsi="Arial" w:cs="Arial"/>
        <w:sz w:val="20"/>
      </w:rPr>
      <w:t>8</w:t>
    </w:r>
    <w:r w:rsidR="00D85853">
      <w:rPr>
        <w:rStyle w:val="PageNumber"/>
        <w:rFonts w:ascii="Arial" w:hAnsi="Arial" w:cs="Arial"/>
        <w:sz w:val="20"/>
      </w:rPr>
      <w:t xml:space="preserve"> </w:t>
    </w:r>
    <w:r w:rsidR="00356C03">
      <w:rPr>
        <w:rStyle w:val="PageNumber"/>
        <w:rFonts w:ascii="Arial" w:hAnsi="Arial" w:cs="Arial"/>
        <w:sz w:val="20"/>
      </w:rPr>
      <w:t xml:space="preserve">– </w:t>
    </w:r>
    <w:r w:rsidR="0051728D">
      <w:rPr>
        <w:rStyle w:val="PageNumber"/>
        <w:rFonts w:ascii="Arial" w:hAnsi="Arial" w:cs="Arial"/>
        <w:sz w:val="20"/>
      </w:rPr>
      <w:t xml:space="preserve"> </w:t>
    </w:r>
    <w:r w:rsidR="005563A4">
      <w:rPr>
        <w:rStyle w:val="PageNumber"/>
        <w:rFonts w:ascii="Arial" w:hAnsi="Arial" w:cs="Arial"/>
        <w:sz w:val="20"/>
      </w:rPr>
      <w:t>0</w:t>
    </w:r>
    <w:r w:rsidR="006E50F0">
      <w:rPr>
        <w:rStyle w:val="PageNumber"/>
        <w:rFonts w:ascii="Arial" w:hAnsi="Arial" w:cs="Arial"/>
        <w:sz w:val="20"/>
      </w:rPr>
      <w:t>1 October 2024</w:t>
    </w:r>
  </w:p>
  <w:p w14:paraId="58917051" w14:textId="77777777" w:rsidR="00356C03" w:rsidRDefault="00356C03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01823B" w14:textId="331ACB5F" w:rsidR="00356C03" w:rsidRDefault="00515199" w:rsidP="00515199">
    <w:pPr>
      <w:pStyle w:val="Footer"/>
      <w:tabs>
        <w:tab w:val="left" w:pos="3686"/>
      </w:tabs>
      <w:jc w:val="center"/>
    </w:pPr>
    <w:r>
      <w:rPr>
        <w:rStyle w:val="PageNumber"/>
      </w:rPr>
      <w:t xml:space="preserve">                                      </w:t>
    </w:r>
    <w:r w:rsidRPr="00515199">
      <w:rPr>
        <w:rStyle w:val="PageNumber"/>
      </w:rPr>
      <w:t xml:space="preserve">Page </w:t>
    </w:r>
    <w:r w:rsidRPr="00515199">
      <w:rPr>
        <w:rStyle w:val="PageNumber"/>
      </w:rPr>
      <w:fldChar w:fldCharType="begin"/>
    </w:r>
    <w:r w:rsidRPr="00515199">
      <w:rPr>
        <w:rStyle w:val="PageNumber"/>
      </w:rPr>
      <w:instrText xml:space="preserve"> PAGE </w:instrText>
    </w:r>
    <w:r w:rsidRPr="00515199">
      <w:rPr>
        <w:rStyle w:val="PageNumber"/>
      </w:rPr>
      <w:fldChar w:fldCharType="separate"/>
    </w:r>
    <w:r w:rsidR="000A4583">
      <w:rPr>
        <w:rStyle w:val="PageNumber"/>
        <w:noProof/>
      </w:rPr>
      <w:t>2</w:t>
    </w:r>
    <w:r w:rsidRPr="00515199">
      <w:rPr>
        <w:rStyle w:val="PageNumber"/>
      </w:rPr>
      <w:fldChar w:fldCharType="end"/>
    </w:r>
    <w:r w:rsidRPr="00515199">
      <w:rPr>
        <w:rStyle w:val="PageNumber"/>
      </w:rPr>
      <w:t xml:space="preserve"> of </w:t>
    </w:r>
    <w:r w:rsidRPr="00515199">
      <w:rPr>
        <w:rStyle w:val="PageNumber"/>
      </w:rPr>
      <w:fldChar w:fldCharType="begin"/>
    </w:r>
    <w:r w:rsidRPr="00515199">
      <w:rPr>
        <w:rStyle w:val="PageNumber"/>
      </w:rPr>
      <w:instrText xml:space="preserve"> NUMPAGES </w:instrText>
    </w:r>
    <w:r w:rsidRPr="00515199">
      <w:rPr>
        <w:rStyle w:val="PageNumber"/>
      </w:rPr>
      <w:fldChar w:fldCharType="separate"/>
    </w:r>
    <w:r w:rsidR="000A4583">
      <w:rPr>
        <w:rStyle w:val="PageNumber"/>
        <w:noProof/>
      </w:rPr>
      <w:t>12</w:t>
    </w:r>
    <w:r w:rsidRPr="00515199">
      <w:rPr>
        <w:rStyle w:val="PageNumber"/>
      </w:rPr>
      <w:fldChar w:fldCharType="end"/>
    </w:r>
    <w:r w:rsidR="00356C03">
      <w:rPr>
        <w:rStyle w:val="PageNumber"/>
      </w:rPr>
      <w:tab/>
    </w:r>
    <w:r w:rsidR="00356C03">
      <w:rPr>
        <w:rStyle w:val="PageNumber"/>
        <w:rFonts w:ascii="Arial" w:hAnsi="Arial" w:cs="Arial"/>
        <w:sz w:val="20"/>
      </w:rPr>
      <w:tab/>
    </w:r>
    <w:r w:rsidR="00623B67">
      <w:rPr>
        <w:rStyle w:val="PageNumber"/>
        <w:rFonts w:ascii="Arial" w:hAnsi="Arial" w:cs="Arial"/>
        <w:sz w:val="20"/>
      </w:rPr>
      <w:t>v1.1</w:t>
    </w:r>
    <w:r w:rsidR="006E50F0">
      <w:rPr>
        <w:rStyle w:val="PageNumber"/>
        <w:rFonts w:ascii="Arial" w:hAnsi="Arial" w:cs="Arial"/>
        <w:sz w:val="20"/>
      </w:rPr>
      <w:t>8</w:t>
    </w:r>
    <w:r w:rsidR="00623B67">
      <w:rPr>
        <w:rStyle w:val="PageNumber"/>
        <w:rFonts w:ascii="Arial" w:hAnsi="Arial" w:cs="Arial"/>
        <w:sz w:val="20"/>
      </w:rPr>
      <w:t xml:space="preserve"> –  </w:t>
    </w:r>
    <w:r w:rsidR="005563A4">
      <w:rPr>
        <w:rStyle w:val="PageNumber"/>
        <w:rFonts w:ascii="Arial" w:hAnsi="Arial" w:cs="Arial"/>
        <w:sz w:val="20"/>
      </w:rPr>
      <w:t>0</w:t>
    </w:r>
    <w:r w:rsidR="006E50F0">
      <w:rPr>
        <w:rStyle w:val="PageNumber"/>
        <w:rFonts w:ascii="Arial" w:hAnsi="Arial" w:cs="Arial"/>
        <w:sz w:val="20"/>
      </w:rPr>
      <w:t>1 October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B50439" w14:textId="77777777" w:rsidR="006E7A3D" w:rsidRDefault="006E7A3D" w:rsidP="00A83315">
      <w:pPr>
        <w:pStyle w:val="BodyText"/>
      </w:pPr>
      <w:r>
        <w:separator/>
      </w:r>
    </w:p>
  </w:footnote>
  <w:footnote w:type="continuationSeparator" w:id="0">
    <w:p w14:paraId="68E6E118" w14:textId="77777777" w:rsidR="006E7A3D" w:rsidRDefault="006E7A3D" w:rsidP="00A83315">
      <w:pPr>
        <w:pStyle w:val="BodyText"/>
      </w:pPr>
      <w:r>
        <w:continuationSeparator/>
      </w:r>
    </w:p>
  </w:footnote>
  <w:footnote w:type="continuationNotice" w:id="1">
    <w:p w14:paraId="149BADE5" w14:textId="77777777" w:rsidR="006E7A3D" w:rsidRDefault="006E7A3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BB75CD" w14:textId="15AF556D" w:rsidR="00356C03" w:rsidRDefault="00356C03">
    <w:pPr>
      <w:pStyle w:val="Header"/>
      <w:rPr>
        <w:rFonts w:ascii="Arial" w:hAnsi="Arial"/>
        <w:sz w:val="20"/>
      </w:rPr>
    </w:pPr>
    <w:r w:rsidRPr="002250C4">
      <w:rPr>
        <w:rFonts w:ascii="Arial" w:hAnsi="Arial"/>
        <w:sz w:val="20"/>
      </w:rPr>
      <w:t>CUSC v1.</w:t>
    </w:r>
    <w:r w:rsidR="007820D4" w:rsidRPr="002250C4">
      <w:rPr>
        <w:rFonts w:ascii="Arial" w:hAnsi="Arial"/>
        <w:sz w:val="20"/>
      </w:rPr>
      <w:t>1</w:t>
    </w:r>
    <w:r w:rsidR="00F8337C">
      <w:rPr>
        <w:rFonts w:ascii="Arial" w:hAnsi="Arial"/>
        <w:sz w:val="20"/>
      </w:rPr>
      <w:t>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580049" w14:textId="060827F7" w:rsidR="00356C03" w:rsidRDefault="00356C03">
    <w:pPr>
      <w:pStyle w:val="Header"/>
      <w:rPr>
        <w:rFonts w:ascii="Arial" w:hAnsi="Arial"/>
        <w:sz w:val="20"/>
      </w:rPr>
    </w:pPr>
    <w:r>
      <w:rPr>
        <w:rFonts w:ascii="Arial" w:hAnsi="Arial"/>
        <w:sz w:val="20"/>
      </w:rPr>
      <w:t>CUSC v1.</w:t>
    </w:r>
    <w:r w:rsidR="008F2638">
      <w:rPr>
        <w:rFonts w:ascii="Arial" w:hAnsi="Arial"/>
        <w:sz w:val="20"/>
      </w:rPr>
      <w:t>1</w:t>
    </w:r>
    <w:r w:rsidR="004F2801">
      <w:rPr>
        <w:rFonts w:ascii="Arial" w:hAnsi="Arial"/>
        <w:sz w:val="20"/>
      </w:rPr>
      <w:t>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49573D" w14:textId="01F1DFD0" w:rsidR="00356C03" w:rsidRDefault="00356C03">
    <w:pPr>
      <w:pStyle w:val="Header"/>
      <w:rPr>
        <w:rFonts w:ascii="Arial" w:hAnsi="Arial"/>
        <w:sz w:val="20"/>
      </w:rPr>
    </w:pPr>
    <w:r>
      <w:rPr>
        <w:rFonts w:ascii="Arial" w:hAnsi="Arial"/>
        <w:sz w:val="20"/>
      </w:rPr>
      <w:t>CUSC v1.</w:t>
    </w:r>
    <w:r w:rsidR="007820D4">
      <w:rPr>
        <w:rFonts w:ascii="Arial" w:hAnsi="Arial"/>
        <w:sz w:val="20"/>
      </w:rPr>
      <w:t>1</w:t>
    </w:r>
    <w:r w:rsidR="005B217A">
      <w:rPr>
        <w:rFonts w:ascii="Arial" w:hAnsi="Arial"/>
        <w:sz w:val="20"/>
      </w:rPr>
      <w:t>8</w:t>
    </w:r>
  </w:p>
  <w:p w14:paraId="31A4A9EF" w14:textId="77777777" w:rsidR="00356C03" w:rsidRDefault="00356C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348EB0B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6A2C7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48A4C34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BB84D1A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4B296AE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F50F3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A1AC10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A8E00F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3DE951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7B6AFF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none"/>
      <w:pStyle w:val="Heading1"/>
      <w:suff w:val="nothing"/>
      <w:lvlText w:val=""/>
      <w:lvlJc w:val="left"/>
      <w:pPr>
        <w:ind w:left="0" w:firstLine="0"/>
      </w:pPr>
    </w:lvl>
    <w:lvl w:ilvl="1">
      <w:start w:val="1"/>
      <w:numFmt w:val="decimal"/>
      <w:pStyle w:val="Heading2"/>
      <w:lvlText w:val="%2."/>
      <w:legacy w:legacy="1" w:legacySpace="0" w:legacyIndent="0"/>
      <w:lvlJc w:val="left"/>
      <w:pPr>
        <w:ind w:left="851" w:firstLine="0"/>
      </w:pPr>
    </w:lvl>
    <w:lvl w:ilvl="2">
      <w:start w:val="1"/>
      <w:numFmt w:val="decimal"/>
      <w:pStyle w:val="Heading3"/>
      <w:lvlText w:val="%2.%3"/>
      <w:legacy w:legacy="1" w:legacySpace="0" w:legacyIndent="0"/>
      <w:lvlJc w:val="left"/>
      <w:pPr>
        <w:ind w:left="851" w:firstLine="0"/>
      </w:pPr>
    </w:lvl>
    <w:lvl w:ilvl="3">
      <w:start w:val="1"/>
      <w:numFmt w:val="decimal"/>
      <w:pStyle w:val="Heading4"/>
      <w:lvlText w:val="%2.%3.%4"/>
      <w:legacy w:legacy="1" w:legacySpace="0" w:legacyIndent="0"/>
      <w:lvlJc w:val="left"/>
      <w:pPr>
        <w:ind w:left="1702" w:firstLine="0"/>
      </w:pPr>
    </w:lvl>
    <w:lvl w:ilvl="4">
      <w:start w:val="1"/>
      <w:numFmt w:val="lowerLetter"/>
      <w:pStyle w:val="Heading5"/>
      <w:lvlText w:val="(%5)"/>
      <w:legacy w:legacy="1" w:legacySpace="0" w:legacyIndent="0"/>
      <w:lvlJc w:val="left"/>
      <w:pPr>
        <w:ind w:left="2552" w:firstLine="0"/>
      </w:pPr>
    </w:lvl>
    <w:lvl w:ilvl="5">
      <w:start w:val="1"/>
      <w:numFmt w:val="lowerRoman"/>
      <w:pStyle w:val="Heading6"/>
      <w:lvlText w:val="(%6)"/>
      <w:legacy w:legacy="1" w:legacySpace="0" w:legacyIndent="0"/>
      <w:lvlJc w:val="left"/>
      <w:pPr>
        <w:ind w:left="3403" w:firstLine="0"/>
      </w:p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</w:lvl>
  </w:abstractNum>
  <w:abstractNum w:abstractNumId="11" w15:restartNumberingAfterBreak="0">
    <w:nsid w:val="00000001"/>
    <w:multiLevelType w:val="singleLevel"/>
    <w:tmpl w:val="00000000"/>
    <w:lvl w:ilvl="0">
      <w:start w:val="1"/>
      <w:numFmt w:val="decimal"/>
      <w:pStyle w:val="1"/>
      <w:lvlText w:val="%1."/>
      <w:lvlJc w:val="left"/>
      <w:pPr>
        <w:tabs>
          <w:tab w:val="num" w:pos="720"/>
        </w:tabs>
      </w:pPr>
      <w:rPr>
        <w:rFonts w:ascii="Arial Narrow" w:hAnsi="Arial Narrow"/>
        <w:sz w:val="20"/>
      </w:rPr>
    </w:lvl>
  </w:abstractNum>
  <w:abstractNum w:abstractNumId="12" w15:restartNumberingAfterBreak="0">
    <w:nsid w:val="2DAF44D8"/>
    <w:multiLevelType w:val="multilevel"/>
    <w:tmpl w:val="ADE0180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3" w15:restartNumberingAfterBreak="0">
    <w:nsid w:val="485B1789"/>
    <w:multiLevelType w:val="hybridMultilevel"/>
    <w:tmpl w:val="7DFA7AC2"/>
    <w:lvl w:ilvl="0" w:tplc="D2F0F778">
      <w:start w:val="2"/>
      <w:numFmt w:val="lowerLetter"/>
      <w:lvlText w:val="(%1)"/>
      <w:lvlJc w:val="left"/>
      <w:pPr>
        <w:tabs>
          <w:tab w:val="num" w:pos="3764"/>
        </w:tabs>
        <w:ind w:left="376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4484"/>
        </w:tabs>
        <w:ind w:left="4484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5204"/>
        </w:tabs>
        <w:ind w:left="5204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5924"/>
        </w:tabs>
        <w:ind w:left="5924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6644"/>
        </w:tabs>
        <w:ind w:left="6644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7364"/>
        </w:tabs>
        <w:ind w:left="7364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8084"/>
        </w:tabs>
        <w:ind w:left="8084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8804"/>
        </w:tabs>
        <w:ind w:left="8804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9524"/>
        </w:tabs>
        <w:ind w:left="9524" w:hanging="180"/>
      </w:pPr>
    </w:lvl>
  </w:abstractNum>
  <w:num w:numId="1" w16cid:durableId="500245437">
    <w:abstractNumId w:val="10"/>
  </w:num>
  <w:num w:numId="2" w16cid:durableId="1630748281">
    <w:abstractNumId w:val="9"/>
  </w:num>
  <w:num w:numId="3" w16cid:durableId="1963534791">
    <w:abstractNumId w:val="7"/>
  </w:num>
  <w:num w:numId="4" w16cid:durableId="1799370571">
    <w:abstractNumId w:val="6"/>
  </w:num>
  <w:num w:numId="5" w16cid:durableId="903759082">
    <w:abstractNumId w:val="5"/>
  </w:num>
  <w:num w:numId="6" w16cid:durableId="695740740">
    <w:abstractNumId w:val="4"/>
  </w:num>
  <w:num w:numId="7" w16cid:durableId="928273622">
    <w:abstractNumId w:val="8"/>
  </w:num>
  <w:num w:numId="8" w16cid:durableId="1417168091">
    <w:abstractNumId w:val="3"/>
  </w:num>
  <w:num w:numId="9" w16cid:durableId="280115739">
    <w:abstractNumId w:val="2"/>
  </w:num>
  <w:num w:numId="10" w16cid:durableId="1531719617">
    <w:abstractNumId w:val="1"/>
  </w:num>
  <w:num w:numId="11" w16cid:durableId="213392285">
    <w:abstractNumId w:val="0"/>
  </w:num>
  <w:num w:numId="12" w16cid:durableId="1952779236">
    <w:abstractNumId w:val="11"/>
    <w:lvlOverride w:ilvl="0">
      <w:startOverride w:val="1"/>
      <w:lvl w:ilvl="0">
        <w:start w:val="1"/>
        <w:numFmt w:val="decimal"/>
        <w:pStyle w:val="1"/>
        <w:lvlText w:val="%1."/>
        <w:lvlJc w:val="left"/>
      </w:lvl>
    </w:lvlOverride>
  </w:num>
  <w:num w:numId="13" w16cid:durableId="1596212010">
    <w:abstractNumId w:val="12"/>
  </w:num>
  <w:num w:numId="14" w16cid:durableId="1233658332">
    <w:abstractNumId w:val="13"/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Lizzie Timmins (NESO)">
    <w15:presenceInfo w15:providerId="AD" w15:userId="S::Elizabeth.Timmins2@uk.nationalgrid.com::f973860e-8165-47fd-b728-de4cc0698fc7"/>
  </w15:person>
  <w15:person w15:author="Angela Quinn (NESO)">
    <w15:presenceInfo w15:providerId="AD" w15:userId="S::angela.quinn@uk.nationalgrid.com::296ec920-8dab-4760-82a1-80873ce31050"/>
  </w15:person>
  <w15:person w15:author="Tammy Meek (NESO)">
    <w15:presenceInfo w15:providerId="AD" w15:userId="S::Tametha.Meek@uk.nationalgrid.com::eefb1dd3-9887-4df0-a8e6-b4c0d5ff3d24"/>
  </w15:person>
  <w15:person w15:author="Emily Middleton">
    <w15:presenceInfo w15:providerId="AD" w15:userId="S::EMiddleton@shma365.co.uk::786164f8-9bf2-4ff2-b9de-bb482cf43b2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comments" w:enforcement="1" w:cryptProviderType="rsaAES" w:cryptAlgorithmClass="hash" w:cryptAlgorithmType="typeAny" w:cryptAlgorithmSid="14" w:cryptSpinCount="100000" w:hash="fC7ncImvQE+bz1FkapSE6xnE7mODUoLE/1pASJws91ZO/AHDlXGPJNvxdkG1coKxumpdLdzJ1FSX6G+ocsPw5A==" w:salt="UT1xevPuM4yXXhujRJ7EJw=="/>
  <w:defaultTabStop w:val="851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3315"/>
    <w:rsid w:val="000130B9"/>
    <w:rsid w:val="00014E13"/>
    <w:rsid w:val="00015335"/>
    <w:rsid w:val="0001675D"/>
    <w:rsid w:val="00022583"/>
    <w:rsid w:val="00025008"/>
    <w:rsid w:val="000307DD"/>
    <w:rsid w:val="0004581E"/>
    <w:rsid w:val="00057AA1"/>
    <w:rsid w:val="0006311D"/>
    <w:rsid w:val="00067D59"/>
    <w:rsid w:val="000822AB"/>
    <w:rsid w:val="00083DB7"/>
    <w:rsid w:val="0008461F"/>
    <w:rsid w:val="00094777"/>
    <w:rsid w:val="000976CF"/>
    <w:rsid w:val="000A4583"/>
    <w:rsid w:val="000A6E21"/>
    <w:rsid w:val="000D1F06"/>
    <w:rsid w:val="000D379A"/>
    <w:rsid w:val="000D5856"/>
    <w:rsid w:val="000E18AE"/>
    <w:rsid w:val="000E25F9"/>
    <w:rsid w:val="000E59DA"/>
    <w:rsid w:val="000F093C"/>
    <w:rsid w:val="000F4495"/>
    <w:rsid w:val="00106C15"/>
    <w:rsid w:val="00107BFD"/>
    <w:rsid w:val="00113C86"/>
    <w:rsid w:val="001149B1"/>
    <w:rsid w:val="00121085"/>
    <w:rsid w:val="001226C8"/>
    <w:rsid w:val="001462F1"/>
    <w:rsid w:val="00163126"/>
    <w:rsid w:val="001701D8"/>
    <w:rsid w:val="00181814"/>
    <w:rsid w:val="00197D7E"/>
    <w:rsid w:val="001A2475"/>
    <w:rsid w:val="001B5A04"/>
    <w:rsid w:val="001B6286"/>
    <w:rsid w:val="001C7C8D"/>
    <w:rsid w:val="001D14D0"/>
    <w:rsid w:val="001F397A"/>
    <w:rsid w:val="002250C4"/>
    <w:rsid w:val="00231975"/>
    <w:rsid w:val="00242376"/>
    <w:rsid w:val="00251F5E"/>
    <w:rsid w:val="002714D4"/>
    <w:rsid w:val="002763B1"/>
    <w:rsid w:val="00286A77"/>
    <w:rsid w:val="002903B7"/>
    <w:rsid w:val="002A124F"/>
    <w:rsid w:val="002A1AB5"/>
    <w:rsid w:val="002A1EA4"/>
    <w:rsid w:val="002C23E4"/>
    <w:rsid w:val="002C44E0"/>
    <w:rsid w:val="002D47B4"/>
    <w:rsid w:val="002F2A4A"/>
    <w:rsid w:val="002F3AB8"/>
    <w:rsid w:val="002F6190"/>
    <w:rsid w:val="0030437A"/>
    <w:rsid w:val="00306974"/>
    <w:rsid w:val="003200B1"/>
    <w:rsid w:val="00324388"/>
    <w:rsid w:val="00327E4F"/>
    <w:rsid w:val="00330202"/>
    <w:rsid w:val="00340B17"/>
    <w:rsid w:val="00356C03"/>
    <w:rsid w:val="00373966"/>
    <w:rsid w:val="00376B8A"/>
    <w:rsid w:val="00382372"/>
    <w:rsid w:val="0039193B"/>
    <w:rsid w:val="003A0719"/>
    <w:rsid w:val="003A2AE5"/>
    <w:rsid w:val="003B1BB6"/>
    <w:rsid w:val="003B3503"/>
    <w:rsid w:val="003B63AA"/>
    <w:rsid w:val="003B6A7F"/>
    <w:rsid w:val="003C14DE"/>
    <w:rsid w:val="003C6BF2"/>
    <w:rsid w:val="003D16A6"/>
    <w:rsid w:val="003D4CDE"/>
    <w:rsid w:val="003E0072"/>
    <w:rsid w:val="003E2AD8"/>
    <w:rsid w:val="00404C13"/>
    <w:rsid w:val="00421D27"/>
    <w:rsid w:val="00422C7A"/>
    <w:rsid w:val="0042510C"/>
    <w:rsid w:val="00444F4F"/>
    <w:rsid w:val="00451A89"/>
    <w:rsid w:val="00460E4B"/>
    <w:rsid w:val="0046422B"/>
    <w:rsid w:val="004644F5"/>
    <w:rsid w:val="004742AD"/>
    <w:rsid w:val="00487897"/>
    <w:rsid w:val="004B1AB4"/>
    <w:rsid w:val="004C4A2E"/>
    <w:rsid w:val="004C5B50"/>
    <w:rsid w:val="004D1BF3"/>
    <w:rsid w:val="004D2936"/>
    <w:rsid w:val="004F2801"/>
    <w:rsid w:val="005015E7"/>
    <w:rsid w:val="00506301"/>
    <w:rsid w:val="00515199"/>
    <w:rsid w:val="0051728D"/>
    <w:rsid w:val="005233D5"/>
    <w:rsid w:val="00524BC3"/>
    <w:rsid w:val="00533B2F"/>
    <w:rsid w:val="00534E8E"/>
    <w:rsid w:val="00540984"/>
    <w:rsid w:val="00547497"/>
    <w:rsid w:val="00551967"/>
    <w:rsid w:val="00551A29"/>
    <w:rsid w:val="00554D74"/>
    <w:rsid w:val="005563A4"/>
    <w:rsid w:val="00562477"/>
    <w:rsid w:val="00582538"/>
    <w:rsid w:val="0059028D"/>
    <w:rsid w:val="005A2D71"/>
    <w:rsid w:val="005B106B"/>
    <w:rsid w:val="005B217A"/>
    <w:rsid w:val="005B3D98"/>
    <w:rsid w:val="005D32E1"/>
    <w:rsid w:val="005E6FD0"/>
    <w:rsid w:val="005F0113"/>
    <w:rsid w:val="00607426"/>
    <w:rsid w:val="00623B67"/>
    <w:rsid w:val="00624DCC"/>
    <w:rsid w:val="006423C8"/>
    <w:rsid w:val="006442B8"/>
    <w:rsid w:val="00653A13"/>
    <w:rsid w:val="006571E2"/>
    <w:rsid w:val="00660933"/>
    <w:rsid w:val="00662ECC"/>
    <w:rsid w:val="006761A4"/>
    <w:rsid w:val="00677BFE"/>
    <w:rsid w:val="00681DEF"/>
    <w:rsid w:val="00690E52"/>
    <w:rsid w:val="00694B34"/>
    <w:rsid w:val="00695E7A"/>
    <w:rsid w:val="006A0918"/>
    <w:rsid w:val="006A1CD1"/>
    <w:rsid w:val="006A2625"/>
    <w:rsid w:val="006A2931"/>
    <w:rsid w:val="006A32F8"/>
    <w:rsid w:val="006A6BB2"/>
    <w:rsid w:val="006B36DF"/>
    <w:rsid w:val="006C6762"/>
    <w:rsid w:val="006C7478"/>
    <w:rsid w:val="006C7D40"/>
    <w:rsid w:val="006E50F0"/>
    <w:rsid w:val="006E5337"/>
    <w:rsid w:val="006E7A3D"/>
    <w:rsid w:val="00701E8A"/>
    <w:rsid w:val="007024D0"/>
    <w:rsid w:val="00707C71"/>
    <w:rsid w:val="00711DB1"/>
    <w:rsid w:val="007130A3"/>
    <w:rsid w:val="00713702"/>
    <w:rsid w:val="00713FF9"/>
    <w:rsid w:val="007233FC"/>
    <w:rsid w:val="007238E7"/>
    <w:rsid w:val="00734E26"/>
    <w:rsid w:val="00736C76"/>
    <w:rsid w:val="007660A4"/>
    <w:rsid w:val="00773A47"/>
    <w:rsid w:val="00775DF9"/>
    <w:rsid w:val="00776B23"/>
    <w:rsid w:val="0078012E"/>
    <w:rsid w:val="007820D4"/>
    <w:rsid w:val="00790F9C"/>
    <w:rsid w:val="00791DA4"/>
    <w:rsid w:val="007A61A9"/>
    <w:rsid w:val="007B579B"/>
    <w:rsid w:val="007B6B0B"/>
    <w:rsid w:val="007C22F4"/>
    <w:rsid w:val="007C2595"/>
    <w:rsid w:val="007E03BF"/>
    <w:rsid w:val="007E258A"/>
    <w:rsid w:val="0080083F"/>
    <w:rsid w:val="008160E5"/>
    <w:rsid w:val="00823F54"/>
    <w:rsid w:val="0082782F"/>
    <w:rsid w:val="008308AD"/>
    <w:rsid w:val="00841538"/>
    <w:rsid w:val="00843923"/>
    <w:rsid w:val="008559EA"/>
    <w:rsid w:val="00856DC6"/>
    <w:rsid w:val="00857AED"/>
    <w:rsid w:val="008661CC"/>
    <w:rsid w:val="0088075A"/>
    <w:rsid w:val="0088275A"/>
    <w:rsid w:val="0088595A"/>
    <w:rsid w:val="008873A6"/>
    <w:rsid w:val="00887F29"/>
    <w:rsid w:val="0089654B"/>
    <w:rsid w:val="008B381F"/>
    <w:rsid w:val="008B76F5"/>
    <w:rsid w:val="008D5F30"/>
    <w:rsid w:val="008E5CED"/>
    <w:rsid w:val="008F2638"/>
    <w:rsid w:val="008F346F"/>
    <w:rsid w:val="0091516D"/>
    <w:rsid w:val="0092027A"/>
    <w:rsid w:val="00931C7C"/>
    <w:rsid w:val="00933140"/>
    <w:rsid w:val="00951D1A"/>
    <w:rsid w:val="00952BF7"/>
    <w:rsid w:val="00953B15"/>
    <w:rsid w:val="0095585D"/>
    <w:rsid w:val="0095643F"/>
    <w:rsid w:val="00973D82"/>
    <w:rsid w:val="009761BE"/>
    <w:rsid w:val="00995EBA"/>
    <w:rsid w:val="009A0F92"/>
    <w:rsid w:val="009A7FBC"/>
    <w:rsid w:val="009B6F0C"/>
    <w:rsid w:val="009C0C83"/>
    <w:rsid w:val="009C453D"/>
    <w:rsid w:val="009C5033"/>
    <w:rsid w:val="009C5E6B"/>
    <w:rsid w:val="009C6D79"/>
    <w:rsid w:val="009D004D"/>
    <w:rsid w:val="009D0FFC"/>
    <w:rsid w:val="009E7B72"/>
    <w:rsid w:val="009F516A"/>
    <w:rsid w:val="009F6E63"/>
    <w:rsid w:val="009F7C12"/>
    <w:rsid w:val="00A055D3"/>
    <w:rsid w:val="00A074EF"/>
    <w:rsid w:val="00A10B7B"/>
    <w:rsid w:val="00A1670A"/>
    <w:rsid w:val="00A24B6C"/>
    <w:rsid w:val="00A46661"/>
    <w:rsid w:val="00A5362D"/>
    <w:rsid w:val="00A610DE"/>
    <w:rsid w:val="00A617EF"/>
    <w:rsid w:val="00A62D11"/>
    <w:rsid w:val="00A64E25"/>
    <w:rsid w:val="00A75266"/>
    <w:rsid w:val="00A83315"/>
    <w:rsid w:val="00A94B98"/>
    <w:rsid w:val="00A95558"/>
    <w:rsid w:val="00AB26EB"/>
    <w:rsid w:val="00AC2C41"/>
    <w:rsid w:val="00AD03EF"/>
    <w:rsid w:val="00AE08F7"/>
    <w:rsid w:val="00AF7AF1"/>
    <w:rsid w:val="00B00231"/>
    <w:rsid w:val="00B047F2"/>
    <w:rsid w:val="00B04D80"/>
    <w:rsid w:val="00B2375E"/>
    <w:rsid w:val="00B245C0"/>
    <w:rsid w:val="00B326EB"/>
    <w:rsid w:val="00B5619B"/>
    <w:rsid w:val="00B619A8"/>
    <w:rsid w:val="00B636CD"/>
    <w:rsid w:val="00B67C46"/>
    <w:rsid w:val="00B777A1"/>
    <w:rsid w:val="00BA4001"/>
    <w:rsid w:val="00BB3B7D"/>
    <w:rsid w:val="00BD7501"/>
    <w:rsid w:val="00BE46FE"/>
    <w:rsid w:val="00BE66DE"/>
    <w:rsid w:val="00BF4182"/>
    <w:rsid w:val="00C0218E"/>
    <w:rsid w:val="00C02450"/>
    <w:rsid w:val="00C129A2"/>
    <w:rsid w:val="00C21AC5"/>
    <w:rsid w:val="00C42AE5"/>
    <w:rsid w:val="00C51CAA"/>
    <w:rsid w:val="00C52D90"/>
    <w:rsid w:val="00C73E7C"/>
    <w:rsid w:val="00C9136E"/>
    <w:rsid w:val="00CA731F"/>
    <w:rsid w:val="00CB2DF5"/>
    <w:rsid w:val="00CB4EC8"/>
    <w:rsid w:val="00CC4A23"/>
    <w:rsid w:val="00CC536E"/>
    <w:rsid w:val="00CD0645"/>
    <w:rsid w:val="00CD617C"/>
    <w:rsid w:val="00CE0755"/>
    <w:rsid w:val="00CE4BF2"/>
    <w:rsid w:val="00CF286B"/>
    <w:rsid w:val="00D019B6"/>
    <w:rsid w:val="00D026B1"/>
    <w:rsid w:val="00D157C2"/>
    <w:rsid w:val="00D15887"/>
    <w:rsid w:val="00D16DE3"/>
    <w:rsid w:val="00D230EA"/>
    <w:rsid w:val="00D232E1"/>
    <w:rsid w:val="00D262A5"/>
    <w:rsid w:val="00D421BC"/>
    <w:rsid w:val="00D47554"/>
    <w:rsid w:val="00D83210"/>
    <w:rsid w:val="00D85853"/>
    <w:rsid w:val="00DA1D1C"/>
    <w:rsid w:val="00DA69B8"/>
    <w:rsid w:val="00DB69B2"/>
    <w:rsid w:val="00DB6F07"/>
    <w:rsid w:val="00DC054B"/>
    <w:rsid w:val="00DC73D3"/>
    <w:rsid w:val="00DD3037"/>
    <w:rsid w:val="00DD7BB5"/>
    <w:rsid w:val="00DE2086"/>
    <w:rsid w:val="00DF0B5D"/>
    <w:rsid w:val="00DF3984"/>
    <w:rsid w:val="00E02995"/>
    <w:rsid w:val="00E03AC6"/>
    <w:rsid w:val="00E06871"/>
    <w:rsid w:val="00E144F9"/>
    <w:rsid w:val="00E34B15"/>
    <w:rsid w:val="00E36C65"/>
    <w:rsid w:val="00E41531"/>
    <w:rsid w:val="00E577CD"/>
    <w:rsid w:val="00E74082"/>
    <w:rsid w:val="00E82230"/>
    <w:rsid w:val="00E85B32"/>
    <w:rsid w:val="00E85B9C"/>
    <w:rsid w:val="00E86391"/>
    <w:rsid w:val="00E87F1C"/>
    <w:rsid w:val="00E9056E"/>
    <w:rsid w:val="00EC0FCD"/>
    <w:rsid w:val="00EC35FC"/>
    <w:rsid w:val="00ED096A"/>
    <w:rsid w:val="00ED1BB8"/>
    <w:rsid w:val="00EE32BD"/>
    <w:rsid w:val="00EE39E6"/>
    <w:rsid w:val="00EF0220"/>
    <w:rsid w:val="00EF67CA"/>
    <w:rsid w:val="00F01CE9"/>
    <w:rsid w:val="00F04E3C"/>
    <w:rsid w:val="00F11B55"/>
    <w:rsid w:val="00F27B30"/>
    <w:rsid w:val="00F27F83"/>
    <w:rsid w:val="00F3119F"/>
    <w:rsid w:val="00F3189F"/>
    <w:rsid w:val="00F70BD1"/>
    <w:rsid w:val="00F73878"/>
    <w:rsid w:val="00F7602F"/>
    <w:rsid w:val="00F8245E"/>
    <w:rsid w:val="00F8337C"/>
    <w:rsid w:val="00F86B1E"/>
    <w:rsid w:val="00FA2688"/>
    <w:rsid w:val="00FA4348"/>
    <w:rsid w:val="00FB3AEB"/>
    <w:rsid w:val="00FC0798"/>
    <w:rsid w:val="00FC32AA"/>
    <w:rsid w:val="00FD080E"/>
    <w:rsid w:val="00FE53BD"/>
    <w:rsid w:val="00FF241A"/>
    <w:rsid w:val="00FF6F40"/>
    <w:rsid w:val="09D2FD35"/>
    <w:rsid w:val="0D950D31"/>
    <w:rsid w:val="1D9CF7DE"/>
    <w:rsid w:val="435A6A05"/>
    <w:rsid w:val="45AA4B9A"/>
    <w:rsid w:val="4EF6AB4F"/>
    <w:rsid w:val="6CAB6521"/>
    <w:rsid w:val="766F2441"/>
    <w:rsid w:val="798E6D92"/>
    <w:rsid w:val="7A146264"/>
    <w:rsid w:val="7C28E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BC7311"/>
  <w15:chartTrackingRefBased/>
  <w15:docId w15:val="{2F39402A-BE83-44D0-95D8-22EC53A017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Garamond MT" w:hAnsi="Garamond MT"/>
      <w:sz w:val="24"/>
      <w:lang w:eastAsia="en-US"/>
    </w:rPr>
  </w:style>
  <w:style w:type="paragraph" w:styleId="Heading1">
    <w:name w:val="heading 1"/>
    <w:basedOn w:val="Normal"/>
    <w:next w:val="Heading2"/>
    <w:qFormat/>
    <w:pPr>
      <w:keepNext/>
      <w:pageBreakBefore/>
      <w:numPr>
        <w:numId w:val="1"/>
      </w:numPr>
      <w:spacing w:before="240" w:after="240"/>
      <w:jc w:val="center"/>
      <w:outlineLvl w:val="0"/>
    </w:pPr>
    <w:rPr>
      <w:b/>
      <w:kern w:val="28"/>
      <w:sz w:val="28"/>
    </w:rPr>
  </w:style>
  <w:style w:type="paragraph" w:styleId="Heading2">
    <w:name w:val="heading 2"/>
    <w:basedOn w:val="Normal"/>
    <w:next w:val="Heading3"/>
    <w:qFormat/>
    <w:pPr>
      <w:keepNext/>
      <w:numPr>
        <w:ilvl w:val="1"/>
        <w:numId w:val="1"/>
      </w:numPr>
      <w:spacing w:before="240" w:after="240"/>
      <w:outlineLvl w:val="1"/>
    </w:pPr>
    <w:rPr>
      <w:b/>
    </w:rPr>
  </w:style>
  <w:style w:type="paragraph" w:styleId="Heading3">
    <w:name w:val="heading 3"/>
    <w:basedOn w:val="Normal"/>
    <w:qFormat/>
    <w:pPr>
      <w:numPr>
        <w:ilvl w:val="2"/>
        <w:numId w:val="1"/>
      </w:numPr>
      <w:spacing w:after="240"/>
      <w:outlineLvl w:val="2"/>
    </w:pPr>
  </w:style>
  <w:style w:type="paragraph" w:styleId="Heading4">
    <w:name w:val="heading 4"/>
    <w:basedOn w:val="Normal"/>
    <w:qFormat/>
    <w:pPr>
      <w:numPr>
        <w:ilvl w:val="3"/>
        <w:numId w:val="1"/>
      </w:numPr>
      <w:spacing w:after="240"/>
      <w:ind w:left="1260" w:hanging="851"/>
      <w:outlineLvl w:val="3"/>
    </w:pPr>
  </w:style>
  <w:style w:type="paragraph" w:styleId="Heading5">
    <w:name w:val="heading 5"/>
    <w:basedOn w:val="Normal"/>
    <w:qFormat/>
    <w:pPr>
      <w:numPr>
        <w:ilvl w:val="4"/>
        <w:numId w:val="1"/>
      </w:numPr>
      <w:spacing w:after="240"/>
      <w:outlineLvl w:val="4"/>
    </w:p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spacing w:after="240"/>
      <w:outlineLvl w:val="5"/>
    </w:pPr>
  </w:style>
  <w:style w:type="paragraph" w:styleId="Heading7">
    <w:name w:val="heading 7"/>
    <w:basedOn w:val="Normal"/>
    <w:next w:val="Normal"/>
    <w:qFormat/>
    <w:pPr>
      <w:numPr>
        <w:ilvl w:val="6"/>
        <w:numId w:val="1"/>
      </w:numPr>
      <w:spacing w:after="240"/>
      <w:outlineLvl w:val="6"/>
    </w:p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Indent">
    <w:name w:val="Normal Indent"/>
    <w:basedOn w:val="Normal"/>
    <w:pPr>
      <w:ind w:left="851"/>
    </w:pPr>
    <w:rPr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OC3">
    <w:name w:val="toc 3"/>
    <w:basedOn w:val="Normal"/>
    <w:semiHidden/>
    <w:pPr>
      <w:tabs>
        <w:tab w:val="right" w:leader="dot" w:pos="8505"/>
      </w:tabs>
      <w:spacing w:after="50"/>
      <w:ind w:left="567"/>
    </w:pPr>
  </w:style>
  <w:style w:type="paragraph" w:customStyle="1" w:styleId="subclauseindent">
    <w:name w:val="subclauseindent"/>
    <w:basedOn w:val="Normal"/>
    <w:pPr>
      <w:spacing w:after="240"/>
      <w:ind w:left="1701"/>
    </w:pPr>
  </w:style>
  <w:style w:type="paragraph" w:customStyle="1" w:styleId="subsubclauseindent">
    <w:name w:val="subsubclauseindent"/>
    <w:basedOn w:val="Normal"/>
    <w:pPr>
      <w:spacing w:after="240"/>
      <w:ind w:left="2552"/>
    </w:pPr>
  </w:style>
  <w:style w:type="paragraph" w:customStyle="1" w:styleId="clauseindent">
    <w:name w:val="clauseindent"/>
    <w:basedOn w:val="Normal"/>
    <w:pPr>
      <w:spacing w:after="240"/>
      <w:ind w:left="851"/>
    </w:pPr>
  </w:style>
  <w:style w:type="paragraph" w:styleId="BodyText">
    <w:name w:val="Body Text"/>
    <w:basedOn w:val="Normal"/>
    <w:pPr>
      <w:spacing w:after="240"/>
    </w:pPr>
  </w:style>
  <w:style w:type="paragraph" w:customStyle="1" w:styleId="Definition">
    <w:name w:val="Definition"/>
    <w:basedOn w:val="Normal"/>
    <w:pPr>
      <w:spacing w:after="240"/>
      <w:ind w:left="851"/>
    </w:pPr>
    <w:rPr>
      <w:b/>
    </w:rPr>
  </w:style>
  <w:style w:type="paragraph" w:customStyle="1" w:styleId="Unnumbered">
    <w:name w:val="Unnumbered"/>
    <w:basedOn w:val="Normal"/>
    <w:next w:val="Heading3"/>
    <w:pPr>
      <w:keepNext/>
      <w:spacing w:after="240"/>
      <w:ind w:left="851"/>
    </w:pPr>
    <w:rPr>
      <w:b/>
      <w:i/>
    </w:rPr>
  </w:style>
  <w:style w:type="paragraph" w:styleId="TOC1">
    <w:name w:val="toc 1"/>
    <w:basedOn w:val="Normal"/>
    <w:next w:val="TOC2"/>
    <w:semiHidden/>
    <w:pPr>
      <w:keepNext/>
      <w:tabs>
        <w:tab w:val="right" w:leader="dot" w:pos="8505"/>
      </w:tabs>
      <w:spacing w:before="240" w:after="240"/>
    </w:pPr>
  </w:style>
  <w:style w:type="paragraph" w:styleId="TOC2">
    <w:name w:val="toc 2"/>
    <w:basedOn w:val="Normal"/>
    <w:next w:val="TOC3"/>
    <w:semiHidden/>
    <w:pPr>
      <w:tabs>
        <w:tab w:val="right" w:leader="dot" w:pos="8505"/>
      </w:tabs>
      <w:spacing w:after="50"/>
      <w:ind w:left="567" w:hanging="567"/>
    </w:pPr>
  </w:style>
  <w:style w:type="paragraph" w:styleId="TOC4">
    <w:name w:val="toc 4"/>
    <w:basedOn w:val="Normal"/>
    <w:semiHidden/>
    <w:pPr>
      <w:tabs>
        <w:tab w:val="right" w:leader="dot" w:pos="8505"/>
      </w:tabs>
      <w:spacing w:after="50"/>
      <w:ind w:left="567"/>
    </w:pPr>
  </w:style>
  <w:style w:type="paragraph" w:styleId="TOC5">
    <w:name w:val="toc 5"/>
    <w:basedOn w:val="Normal"/>
    <w:next w:val="Normal"/>
    <w:semiHidden/>
    <w:pPr>
      <w:tabs>
        <w:tab w:val="right" w:leader="dot" w:pos="8505"/>
      </w:tabs>
      <w:ind w:left="880"/>
    </w:pPr>
  </w:style>
  <w:style w:type="paragraph" w:styleId="TOC6">
    <w:name w:val="toc 6"/>
    <w:basedOn w:val="Normal"/>
    <w:next w:val="Normal"/>
    <w:semiHidden/>
    <w:pPr>
      <w:tabs>
        <w:tab w:val="right" w:leader="dot" w:pos="8505"/>
      </w:tabs>
      <w:ind w:left="1100"/>
    </w:pPr>
  </w:style>
  <w:style w:type="paragraph" w:styleId="TOC7">
    <w:name w:val="toc 7"/>
    <w:basedOn w:val="Normal"/>
    <w:next w:val="Normal"/>
    <w:semiHidden/>
    <w:pPr>
      <w:tabs>
        <w:tab w:val="right" w:leader="dot" w:pos="8505"/>
      </w:tabs>
      <w:ind w:left="1320"/>
    </w:pPr>
  </w:style>
  <w:style w:type="paragraph" w:styleId="TOC8">
    <w:name w:val="toc 8"/>
    <w:basedOn w:val="Normal"/>
    <w:next w:val="Normal"/>
    <w:semiHidden/>
    <w:pPr>
      <w:tabs>
        <w:tab w:val="right" w:leader="dot" w:pos="8505"/>
      </w:tabs>
      <w:ind w:left="1540"/>
    </w:pPr>
  </w:style>
  <w:style w:type="paragraph" w:styleId="TOC9">
    <w:name w:val="toc 9"/>
    <w:basedOn w:val="Normal"/>
    <w:next w:val="Normal"/>
    <w:semiHidden/>
    <w:pPr>
      <w:tabs>
        <w:tab w:val="right" w:leader="dot" w:pos="8505"/>
      </w:tabs>
      <w:ind w:left="1760"/>
    </w:pPr>
  </w:style>
  <w:style w:type="paragraph" w:customStyle="1" w:styleId="TOCTitle">
    <w:name w:val="TOC Title"/>
    <w:basedOn w:val="Normal"/>
    <w:pPr>
      <w:keepLines/>
      <w:spacing w:before="240" w:after="240"/>
      <w:jc w:val="center"/>
    </w:pPr>
    <w:rPr>
      <w:b/>
      <w:sz w:val="28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rPr>
      <w:rFonts w:ascii="Garamond MT" w:hAnsi="Garamond MT"/>
      <w:sz w:val="24"/>
    </w:rPr>
  </w:style>
  <w:style w:type="paragraph" w:styleId="Footer">
    <w:name w:val="footer"/>
    <w:basedOn w:val="Normal"/>
    <w:pPr>
      <w:tabs>
        <w:tab w:val="right" w:pos="8306"/>
      </w:tabs>
    </w:pPr>
    <w:rPr>
      <w:sz w:val="20"/>
    </w:rPr>
  </w:style>
  <w:style w:type="paragraph" w:customStyle="1" w:styleId="Schedule">
    <w:name w:val="Schedule"/>
    <w:basedOn w:val="Normal"/>
    <w:next w:val="Normal"/>
    <w:pPr>
      <w:spacing w:after="240"/>
      <w:jc w:val="center"/>
    </w:pPr>
    <w:rPr>
      <w:b/>
    </w:rPr>
  </w:style>
  <w:style w:type="character" w:styleId="FootnoteReference">
    <w:name w:val="footnote reference"/>
    <w:semiHidden/>
    <w:rPr>
      <w:rFonts w:ascii="Garamond MT" w:hAnsi="Garamond MT"/>
      <w:sz w:val="20"/>
      <w:vertAlign w:val="superscript"/>
    </w:rPr>
  </w:style>
  <w:style w:type="character" w:styleId="EndnoteReference">
    <w:name w:val="endnote reference"/>
    <w:semiHidden/>
    <w:rPr>
      <w:rFonts w:ascii="Garamond MT" w:hAnsi="Garamond MT"/>
      <w:sz w:val="20"/>
      <w:vertAlign w:val="superscript"/>
    </w:rPr>
  </w:style>
  <w:style w:type="character" w:styleId="CommentReference">
    <w:name w:val="annotation reference"/>
    <w:uiPriority w:val="99"/>
    <w:semiHidden/>
    <w:rPr>
      <w:rFonts w:ascii="Garamond MT" w:hAnsi="Garamond MT"/>
      <w:sz w:val="20"/>
    </w:rPr>
  </w:style>
  <w:style w:type="paragraph" w:styleId="FootnoteText">
    <w:name w:val="footnote text"/>
    <w:basedOn w:val="Normal"/>
    <w:semiHidden/>
    <w:rPr>
      <w:sz w:val="20"/>
    </w:r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2">
    <w:name w:val="Body Text 2"/>
    <w:basedOn w:val="Normal"/>
    <w:pPr>
      <w:spacing w:after="120" w:line="480" w:lineRule="auto"/>
    </w:pPr>
  </w:style>
  <w:style w:type="paragraph" w:styleId="BodyText3">
    <w:name w:val="Body Text 3"/>
    <w:basedOn w:val="Normal"/>
    <w:pPr>
      <w:spacing w:after="120"/>
    </w:pPr>
    <w:rPr>
      <w:sz w:val="16"/>
    </w:rPr>
  </w:style>
  <w:style w:type="paragraph" w:styleId="BodyTextFirstIndent">
    <w:name w:val="Body Text First Indent"/>
    <w:basedOn w:val="BodyText"/>
    <w:pPr>
      <w:spacing w:after="120"/>
      <w:ind w:firstLine="210"/>
    </w:pPr>
  </w:style>
  <w:style w:type="paragraph" w:styleId="BodyTextIndent">
    <w:name w:val="Body Text Indent"/>
    <w:basedOn w:val="Normal"/>
    <w:pPr>
      <w:spacing w:after="120"/>
      <w:ind w:left="283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after="120" w:line="480" w:lineRule="auto"/>
      <w:ind w:left="283"/>
    </w:pPr>
  </w:style>
  <w:style w:type="paragraph" w:styleId="BodyTextIndent3">
    <w:name w:val="Body Text Indent 3"/>
    <w:basedOn w:val="Normal"/>
    <w:pPr>
      <w:spacing w:after="120"/>
      <w:ind w:left="283"/>
    </w:pPr>
    <w:rPr>
      <w:sz w:val="16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</w:rPr>
  </w:style>
  <w:style w:type="paragraph" w:styleId="Closing">
    <w:name w:val="Closing"/>
    <w:basedOn w:val="Normal"/>
    <w:pPr>
      <w:ind w:left="4252"/>
    </w:pPr>
  </w:style>
  <w:style w:type="paragraph" w:styleId="CommentText">
    <w:name w:val="annotation text"/>
    <w:basedOn w:val="Normal"/>
    <w:link w:val="CommentTextChar"/>
    <w:uiPriority w:val="99"/>
    <w:semiHidden/>
    <w:rPr>
      <w:sz w:val="20"/>
    </w:rPr>
  </w:style>
  <w:style w:type="paragraph" w:styleId="Date">
    <w:name w:val="Date"/>
    <w:basedOn w:val="Normal"/>
    <w:next w:val="Normal"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EndnoteText">
    <w:name w:val="endnote text"/>
    <w:basedOn w:val="Normal"/>
    <w:semiHidden/>
    <w:rPr>
      <w:sz w:val="20"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/>
    </w:rPr>
  </w:style>
  <w:style w:type="paragraph" w:styleId="EnvelopeReturn">
    <w:name w:val="envelope return"/>
    <w:basedOn w:val="Normal"/>
    <w:rPr>
      <w:rFonts w:ascii="Arial" w:hAnsi="Arial"/>
      <w:sz w:val="20"/>
    </w:r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pPr>
      <w:ind w:left="1920" w:hanging="240"/>
    </w:pPr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/>
      <w:b/>
    </w:rPr>
  </w:style>
  <w:style w:type="paragraph" w:styleId="List">
    <w:name w:val="List"/>
    <w:basedOn w:val="Normal"/>
    <w:pPr>
      <w:ind w:left="283" w:hanging="283"/>
    </w:pPr>
  </w:style>
  <w:style w:type="paragraph" w:styleId="List2">
    <w:name w:val="List 2"/>
    <w:basedOn w:val="Normal"/>
    <w:pPr>
      <w:ind w:left="566" w:hanging="283"/>
    </w:p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autoRedefine/>
    <w:pPr>
      <w:numPr>
        <w:numId w:val="2"/>
      </w:numPr>
    </w:pPr>
  </w:style>
  <w:style w:type="paragraph" w:styleId="ListBullet2">
    <w:name w:val="List Bullet 2"/>
    <w:basedOn w:val="Normal"/>
    <w:autoRedefine/>
    <w:pPr>
      <w:numPr>
        <w:numId w:val="3"/>
      </w:numPr>
    </w:pPr>
  </w:style>
  <w:style w:type="paragraph" w:styleId="ListBullet3">
    <w:name w:val="List Bullet 3"/>
    <w:basedOn w:val="Normal"/>
    <w:autoRedefine/>
    <w:pPr>
      <w:numPr>
        <w:numId w:val="4"/>
      </w:numPr>
    </w:pPr>
  </w:style>
  <w:style w:type="paragraph" w:styleId="ListBullet4">
    <w:name w:val="List Bullet 4"/>
    <w:basedOn w:val="Normal"/>
    <w:autoRedefine/>
    <w:pPr>
      <w:numPr>
        <w:numId w:val="5"/>
      </w:numPr>
    </w:pPr>
  </w:style>
  <w:style w:type="paragraph" w:styleId="ListBullet5">
    <w:name w:val="List Bullet 5"/>
    <w:basedOn w:val="Normal"/>
    <w:autoRedefine/>
    <w:pPr>
      <w:numPr>
        <w:numId w:val="6"/>
      </w:numPr>
    </w:pPr>
  </w:style>
  <w:style w:type="paragraph" w:styleId="ListContinue">
    <w:name w:val="List Continue"/>
    <w:basedOn w:val="Normal"/>
    <w:pPr>
      <w:spacing w:after="120"/>
      <w:ind w:left="283"/>
    </w:pPr>
  </w:style>
  <w:style w:type="paragraph" w:styleId="ListContinue2">
    <w:name w:val="List Continue 2"/>
    <w:basedOn w:val="Normal"/>
    <w:pPr>
      <w:spacing w:after="120"/>
      <w:ind w:left="566"/>
    </w:pPr>
  </w:style>
  <w:style w:type="paragraph" w:styleId="ListContinue3">
    <w:name w:val="List Continue 3"/>
    <w:basedOn w:val="Normal"/>
    <w:pPr>
      <w:spacing w:after="120"/>
      <w:ind w:left="849"/>
    </w:pPr>
  </w:style>
  <w:style w:type="paragraph" w:styleId="ListContinue4">
    <w:name w:val="List Continue 4"/>
    <w:basedOn w:val="Normal"/>
    <w:pPr>
      <w:spacing w:after="120"/>
      <w:ind w:left="1132"/>
    </w:pPr>
  </w:style>
  <w:style w:type="paragraph" w:styleId="ListContinue5">
    <w:name w:val="List Continue 5"/>
    <w:basedOn w:val="Normal"/>
    <w:pPr>
      <w:spacing w:after="120"/>
      <w:ind w:left="1415"/>
    </w:pPr>
  </w:style>
  <w:style w:type="paragraph" w:styleId="ListNumber">
    <w:name w:val="List Number"/>
    <w:basedOn w:val="Normal"/>
    <w:pPr>
      <w:numPr>
        <w:numId w:val="7"/>
      </w:numPr>
    </w:pPr>
  </w:style>
  <w:style w:type="paragraph" w:styleId="ListNumber2">
    <w:name w:val="List Number 2"/>
    <w:basedOn w:val="Normal"/>
    <w:pPr>
      <w:numPr>
        <w:numId w:val="8"/>
      </w:numPr>
    </w:pPr>
  </w:style>
  <w:style w:type="paragraph" w:styleId="ListNumber3">
    <w:name w:val="List Number 3"/>
    <w:basedOn w:val="Normal"/>
    <w:pPr>
      <w:numPr>
        <w:numId w:val="9"/>
      </w:numPr>
    </w:pPr>
  </w:style>
  <w:style w:type="paragraph" w:styleId="ListNumber4">
    <w:name w:val="List Number 4"/>
    <w:basedOn w:val="Normal"/>
    <w:pPr>
      <w:numPr>
        <w:numId w:val="10"/>
      </w:numPr>
    </w:pPr>
  </w:style>
  <w:style w:type="paragraph" w:styleId="ListNumber5">
    <w:name w:val="List Number 5"/>
    <w:basedOn w:val="Normal"/>
    <w:pPr>
      <w:numPr>
        <w:numId w:val="11"/>
      </w:numPr>
    </w:p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/>
      <w:lang w:eastAsia="en-US"/>
    </w:r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NoteHeading">
    <w:name w:val="Note Heading"/>
    <w:basedOn w:val="Normal"/>
    <w:next w:val="Normal"/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pPr>
      <w:ind w:left="4252"/>
    </w:p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semiHidden/>
    <w:pPr>
      <w:ind w:left="480" w:hanging="480"/>
    </w:pPr>
  </w:style>
  <w:style w:type="paragraph" w:styleId="Title">
    <w:name w:val="Title"/>
    <w:basedOn w:val="Normal"/>
    <w:qFormat/>
    <w:pPr>
      <w:spacing w:before="240" w:after="60"/>
      <w:jc w:val="center"/>
      <w:outlineLvl w:val="0"/>
    </w:pPr>
    <w:rPr>
      <w:rFonts w:ascii="Arial" w:hAnsi="Arial"/>
      <w:b/>
      <w:kern w:val="28"/>
      <w:sz w:val="32"/>
    </w:rPr>
  </w:style>
  <w:style w:type="paragraph" w:styleId="TOAHeading">
    <w:name w:val="toa heading"/>
    <w:basedOn w:val="Normal"/>
    <w:next w:val="Normal"/>
    <w:semiHidden/>
    <w:pPr>
      <w:spacing w:before="120"/>
    </w:pPr>
    <w:rPr>
      <w:rFonts w:ascii="Arial" w:hAnsi="Arial"/>
      <w:b/>
    </w:rPr>
  </w:style>
  <w:style w:type="paragraph" w:customStyle="1" w:styleId="1">
    <w:name w:val="1"/>
    <w:aliases w:val="2,3"/>
    <w:basedOn w:val="Normal"/>
    <w:pPr>
      <w:widowControl w:val="0"/>
      <w:numPr>
        <w:numId w:val="12"/>
      </w:numPr>
      <w:ind w:left="720" w:hanging="720"/>
    </w:pPr>
    <w:rPr>
      <w:rFonts w:ascii="Times New Roman" w:hAnsi="Times New Roman"/>
      <w:snapToGrid w:val="0"/>
      <w:szCs w:val="24"/>
      <w:lang w:val="en-US"/>
    </w:rPr>
  </w:style>
  <w:style w:type="paragraph" w:customStyle="1" w:styleId="Normal2">
    <w:name w:val="Normal2"/>
    <w:basedOn w:val="Normal"/>
    <w:pPr>
      <w:spacing w:after="240"/>
      <w:jc w:val="both"/>
    </w:pPr>
    <w:rPr>
      <w:rFonts w:ascii="Arial" w:hAnsi="Arial"/>
      <w:szCs w:val="24"/>
    </w:rPr>
  </w:style>
  <w:style w:type="paragraph" w:customStyle="1" w:styleId="1Document">
    <w:name w:val="1Document"/>
    <w:pPr>
      <w:keepNext/>
      <w:widowControl w:val="0"/>
      <w:jc w:val="center"/>
    </w:pPr>
    <w:rPr>
      <w:sz w:val="24"/>
      <w:lang w:eastAsia="en-US"/>
    </w:rPr>
  </w:style>
  <w:style w:type="paragraph" w:customStyle="1" w:styleId="1AutoList4">
    <w:name w:val="1AutoList4"/>
    <w:pPr>
      <w:widowControl w:val="0"/>
      <w:tabs>
        <w:tab w:val="left" w:pos="720"/>
      </w:tabs>
      <w:ind w:left="720" w:hanging="720"/>
      <w:jc w:val="both"/>
    </w:pPr>
    <w:rPr>
      <w:sz w:val="24"/>
      <w:lang w:eastAsia="en-US"/>
    </w:rPr>
  </w:style>
  <w:style w:type="paragraph" w:customStyle="1" w:styleId="1DocF">
    <w:name w:val="1DocF"/>
    <w:pPr>
      <w:widowControl w:val="0"/>
      <w:tabs>
        <w:tab w:val="left" w:pos="720"/>
      </w:tabs>
      <w:ind w:left="720" w:hanging="720"/>
      <w:jc w:val="both"/>
    </w:pPr>
    <w:rPr>
      <w:sz w:val="24"/>
      <w:lang w:eastAsia="en-US"/>
    </w:rPr>
  </w:style>
  <w:style w:type="paragraph" w:customStyle="1" w:styleId="2DocF">
    <w:name w:val="2DocF"/>
    <w:pPr>
      <w:widowControl w:val="0"/>
      <w:tabs>
        <w:tab w:val="left" w:pos="720"/>
      </w:tabs>
      <w:ind w:left="720" w:hanging="720"/>
      <w:jc w:val="both"/>
    </w:pPr>
    <w:rPr>
      <w:sz w:val="24"/>
      <w:lang w:eastAsia="en-US"/>
    </w:rPr>
  </w:style>
  <w:style w:type="paragraph" w:styleId="BalloonText">
    <w:name w:val="Balloon Text"/>
    <w:basedOn w:val="Normal"/>
    <w:semiHidden/>
    <w:rsid w:val="00D026B1"/>
    <w:rPr>
      <w:rFonts w:ascii="Tahoma" w:hAnsi="Tahoma" w:cs="Tahoma"/>
      <w:sz w:val="16"/>
      <w:szCs w:val="16"/>
    </w:rPr>
  </w:style>
  <w:style w:type="character" w:customStyle="1" w:styleId="DeltaViewInsertion">
    <w:name w:val="DeltaView Insertion"/>
    <w:rsid w:val="009C5033"/>
    <w:rPr>
      <w:color w:val="0000FF"/>
      <w:u w:val="double"/>
    </w:rPr>
  </w:style>
  <w:style w:type="paragraph" w:styleId="CommentSubject">
    <w:name w:val="annotation subject"/>
    <w:basedOn w:val="CommentText"/>
    <w:next w:val="CommentText"/>
    <w:link w:val="CommentSubjectChar"/>
    <w:rsid w:val="00843923"/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843923"/>
    <w:rPr>
      <w:rFonts w:ascii="Garamond MT" w:hAnsi="Garamond MT"/>
      <w:lang w:eastAsia="en-US"/>
    </w:rPr>
  </w:style>
  <w:style w:type="character" w:customStyle="1" w:styleId="CommentSubjectChar">
    <w:name w:val="Comment Subject Char"/>
    <w:basedOn w:val="CommentTextChar"/>
    <w:link w:val="CommentSubject"/>
    <w:rsid w:val="00843923"/>
    <w:rPr>
      <w:rFonts w:ascii="Garamond MT" w:hAnsi="Garamond MT"/>
      <w:lang w:eastAsia="en-US"/>
    </w:rPr>
  </w:style>
  <w:style w:type="paragraph" w:styleId="Revision">
    <w:name w:val="Revision"/>
    <w:hidden/>
    <w:uiPriority w:val="99"/>
    <w:semiHidden/>
    <w:rsid w:val="00B777A1"/>
    <w:rPr>
      <w:rFonts w:ascii="Garamond MT" w:hAnsi="Garamond MT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5E1BDC5029614ABF43223A464FD248" ma:contentTypeVersion="18" ma:contentTypeDescription="Create a new document." ma:contentTypeScope="" ma:versionID="ceb6efbdcfec11dfd429c4202725fe0e">
  <xsd:schema xmlns:xsd="http://www.w3.org/2001/XMLSchema" xmlns:xs="http://www.w3.org/2001/XMLSchema" xmlns:p="http://schemas.microsoft.com/office/2006/metadata/properties" xmlns:ns2="f71abe4e-f5ff-49cd-8eff-5f4949acc510" xmlns:ns3="97b6fe81-1556-4112-94ca-31043ca39b71" xmlns:ns4="cadce026-d35b-4a62-a2ee-1436bb44fb55" targetNamespace="http://schemas.microsoft.com/office/2006/metadata/properties" ma:root="true" ma:fieldsID="47458f1ff4cd003c7258574a568ee77b" ns2:_="" ns3:_="" ns4:_="">
    <xsd:import namespace="f71abe4e-f5ff-49cd-8eff-5f4949acc510"/>
    <xsd:import namespace="97b6fe81-1556-4112-94ca-31043ca39b71"/>
    <xsd:import namespace="cadce026-d35b-4a62-a2ee-1436bb44fb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1abe4e-f5ff-49cd-8eff-5f4949acc5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571c05a-9bf0-4b0b-ad97-e13aed49ba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b6fe81-1556-4112-94ca-31043ca39b71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dce026-d35b-4a62-a2ee-1436bb44fb55" elementFormDefault="qualified">
    <xsd:import namespace="http://schemas.microsoft.com/office/2006/documentManagement/types"/>
    <xsd:import namespace="http://schemas.microsoft.com/office/infopath/2007/PartnerControls"/>
    <xsd:element name="TaxCatchAll" ma:index="24" nillable="true" ma:displayName="Taxonomy Catch All Column" ma:hidden="true" ma:list="{2a93f86f-df12-4503-be51-556605c1ee02}" ma:internalName="TaxCatchAll" ma:showField="CatchAllData" ma:web="97b6fe81-1556-4112-94ca-31043ca39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71abe4e-f5ff-49cd-8eff-5f4949acc510">
      <Terms xmlns="http://schemas.microsoft.com/office/infopath/2007/PartnerControls"/>
    </lcf76f155ced4ddcb4097134ff3c332f>
    <TaxCatchAll xmlns="cadce026-d35b-4a62-a2ee-1436bb44fb5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8113A2-B290-419D-82E8-2D9D5188BF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1abe4e-f5ff-49cd-8eff-5f4949acc510"/>
    <ds:schemaRef ds:uri="97b6fe81-1556-4112-94ca-31043ca39b71"/>
    <ds:schemaRef ds:uri="cadce026-d35b-4a62-a2ee-1436bb44fb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CEF0407-2389-4A1C-B8E9-0D91D745EBEF}">
  <ds:schemaRefs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f71abe4e-f5ff-49cd-8eff-5f4949acc510"/>
    <ds:schemaRef ds:uri="cadce026-d35b-4a62-a2ee-1436bb44fb55"/>
    <ds:schemaRef ds:uri="97b6fe81-1556-4112-94ca-31043ca39b71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BC631C9-B71C-4AB6-A0FE-F8A33CCBF9E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12</Pages>
  <Words>3028</Words>
  <Characters>17263</Characters>
  <Application>Microsoft Office Word</Application>
  <DocSecurity>8</DocSecurity>
  <Lines>143</Lines>
  <Paragraphs>40</Paragraphs>
  <ScaleCrop>false</ScaleCrop>
  <Company>NGC</Company>
  <LinksUpToDate>false</LinksUpToDate>
  <CharactersWithSpaces>20251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CUSC - SECTION 1</dc:title>
  <dc:subject>GB Baseline</dc:subject>
  <dc:creator>QuinnA</dc:creator>
  <cp:keywords>(51925718.11)</cp:keywords>
  <cp:lastModifiedBy>Milly Lewis</cp:lastModifiedBy>
  <cp:revision>50</cp:revision>
  <cp:lastPrinted>2024-09-25T17:28:00Z</cp:lastPrinted>
  <dcterms:created xsi:type="dcterms:W3CDTF">2024-10-19T18:16:00Z</dcterms:created>
  <dcterms:modified xsi:type="dcterms:W3CDTF">2024-12-20T16:10:00Z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::">
    <vt:lpwstr>-Main Document</vt:lpwstr>
  </property>
  <property fmtid="{D5CDD505-2E9C-101B-9397-08002B2CF9AE}" pid="3" name="Classification">
    <vt:lpwstr>Unclassified</vt:lpwstr>
  </property>
  <property fmtid="{D5CDD505-2E9C-101B-9397-08002B2CF9AE}" pid="4" name="Organisation">
    <vt:lpwstr>Choose an Organisation</vt:lpwstr>
  </property>
  <property fmtid="{D5CDD505-2E9C-101B-9397-08002B2CF9AE}" pid="5" name="_Status">
    <vt:lpwstr>Published</vt:lpwstr>
  </property>
  <property fmtid="{D5CDD505-2E9C-101B-9397-08002B2CF9AE}" pid="6" name=":">
    <vt:lpwstr/>
  </property>
  <property fmtid="{D5CDD505-2E9C-101B-9397-08002B2CF9AE}" pid="7" name="ContentType">
    <vt:lpwstr>External Document</vt:lpwstr>
  </property>
  <property fmtid="{D5CDD505-2E9C-101B-9397-08002B2CF9AE}" pid="8" name="Ref No">
    <vt:lpwstr/>
  </property>
  <property fmtid="{D5CDD505-2E9C-101B-9397-08002B2CF9AE}" pid="9" name="Applicable Duration">
    <vt:lpwstr>-</vt:lpwstr>
  </property>
  <property fmtid="{D5CDD505-2E9C-101B-9397-08002B2CF9AE}" pid="10" name="Descriptor">
    <vt:lpwstr/>
  </property>
  <property fmtid="{D5CDD505-2E9C-101B-9397-08002B2CF9AE}" pid="11" name="Applicable Start Date">
    <vt:lpwstr>2010-11-22T00:00:00Z</vt:lpwstr>
  </property>
  <property fmtid="{D5CDD505-2E9C-101B-9397-08002B2CF9AE}" pid="12" name="Publication Date:">
    <vt:lpwstr>2010-11-22T00:00:00Z</vt:lpwstr>
  </property>
  <property fmtid="{D5CDD505-2E9C-101B-9397-08002B2CF9AE}" pid="13" name="Meeting Date">
    <vt:lpwstr>2010-11-22T00:00:00Z</vt:lpwstr>
  </property>
  <property fmtid="{D5CDD505-2E9C-101B-9397-08002B2CF9AE}" pid="14" name="MediaServiceImageTags">
    <vt:lpwstr/>
  </property>
  <property fmtid="{D5CDD505-2E9C-101B-9397-08002B2CF9AE}" pid="15" name="GrammarlyDocumentId">
    <vt:lpwstr>b9cf336060812804463c1961f00ae2b9029ca4f6570bb3104225c4848747b1a9</vt:lpwstr>
  </property>
  <property fmtid="{D5CDD505-2E9C-101B-9397-08002B2CF9AE}" pid="16" name="ContentTypeId">
    <vt:lpwstr>0x010100095E1BDC5029614ABF43223A464FD248</vt:lpwstr>
  </property>
</Properties>
</file>